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CF5" w14:textId="23595090" w:rsidR="001651C7" w:rsidRPr="00C67759" w:rsidRDefault="00174FC3" w:rsidP="00F910E9">
      <w:pPr>
        <w:jc w:val="center"/>
        <w:rPr>
          <w:rFonts w:ascii="Bodoni MT" w:hAnsi="Bodoni MT"/>
          <w:sz w:val="32"/>
          <w:szCs w:val="32"/>
        </w:rPr>
      </w:pPr>
      <w:r w:rsidRPr="00174FC3">
        <w:rPr>
          <w:rFonts w:ascii="Bodoni MT" w:hAnsi="Bodoni MT"/>
          <w:sz w:val="32"/>
          <w:szCs w:val="32"/>
        </w:rPr>
        <w:t xml:space="preserve">HINTON LABORATORY </w:t>
      </w:r>
      <w:proofErr w:type="gramStart"/>
      <w:r w:rsidRPr="00174FC3">
        <w:rPr>
          <w:rFonts w:ascii="Bodoni MT" w:hAnsi="Bodoni MT"/>
          <w:sz w:val="32"/>
          <w:szCs w:val="32"/>
        </w:rPr>
        <w:t>SOCIAL MEDIA POLICY</w:t>
      </w:r>
      <w:proofErr w:type="gramEnd"/>
    </w:p>
    <w:p w14:paraId="161CBBC2" w14:textId="2C47B8A4" w:rsidR="00AB14F2" w:rsidRPr="00C67759" w:rsidRDefault="00200B2A" w:rsidP="00EC5E55">
      <w:pPr>
        <w:jc w:val="both"/>
        <w:rPr>
          <w:b w:val="0"/>
          <w:bCs w:val="0"/>
          <w:sz w:val="23"/>
          <w:szCs w:val="23"/>
        </w:rPr>
      </w:pPr>
      <w:r w:rsidRPr="00C67759">
        <w:rPr>
          <w:sz w:val="23"/>
          <w:szCs w:val="23"/>
        </w:rPr>
        <w:t xml:space="preserve">Purpose: </w:t>
      </w:r>
      <w:r w:rsidRPr="00C67759">
        <w:rPr>
          <w:b w:val="0"/>
          <w:bCs w:val="0"/>
          <w:sz w:val="23"/>
          <w:szCs w:val="23"/>
        </w:rPr>
        <w:t xml:space="preserve">The Hinton Laboratory highly encourages the creation and active usage of social media </w:t>
      </w:r>
      <w:r w:rsidR="00AC493E" w:rsidRPr="00C67759">
        <w:rPr>
          <w:b w:val="0"/>
          <w:bCs w:val="0"/>
          <w:sz w:val="23"/>
          <w:szCs w:val="23"/>
        </w:rPr>
        <w:t xml:space="preserve">and </w:t>
      </w:r>
      <w:r w:rsidRPr="00C67759">
        <w:rPr>
          <w:b w:val="0"/>
          <w:bCs w:val="0"/>
          <w:sz w:val="23"/>
          <w:szCs w:val="23"/>
        </w:rPr>
        <w:t>professional social media accounts</w:t>
      </w:r>
      <w:r w:rsidR="00AC493E" w:rsidRPr="00C67759">
        <w:rPr>
          <w:b w:val="0"/>
          <w:bCs w:val="0"/>
          <w:sz w:val="23"/>
          <w:szCs w:val="23"/>
        </w:rPr>
        <w:t xml:space="preserve"> </w:t>
      </w:r>
      <w:r w:rsidRPr="00C67759">
        <w:rPr>
          <w:b w:val="0"/>
          <w:bCs w:val="0"/>
          <w:sz w:val="23"/>
          <w:szCs w:val="23"/>
        </w:rPr>
        <w:t xml:space="preserve">on platforms </w:t>
      </w:r>
      <w:r w:rsidR="00AC493E" w:rsidRPr="00C67759">
        <w:rPr>
          <w:b w:val="0"/>
          <w:bCs w:val="0"/>
          <w:sz w:val="23"/>
          <w:szCs w:val="23"/>
        </w:rPr>
        <w:t xml:space="preserve">that includes, but is not limited to, </w:t>
      </w:r>
      <w:r w:rsidRPr="00C67759">
        <w:rPr>
          <w:b w:val="0"/>
          <w:bCs w:val="0"/>
          <w:sz w:val="23"/>
          <w:szCs w:val="23"/>
        </w:rPr>
        <w:t xml:space="preserve">LinkedIn, Facebook, and </w:t>
      </w:r>
      <w:r w:rsidR="00AC493E" w:rsidRPr="00C67759">
        <w:rPr>
          <w:b w:val="0"/>
          <w:bCs w:val="0"/>
          <w:sz w:val="23"/>
          <w:szCs w:val="23"/>
        </w:rPr>
        <w:t>X</w:t>
      </w:r>
      <w:r w:rsidRPr="00C67759">
        <w:rPr>
          <w:b w:val="0"/>
          <w:bCs w:val="0"/>
          <w:sz w:val="23"/>
          <w:szCs w:val="23"/>
        </w:rPr>
        <w:t xml:space="preserve"> (</w:t>
      </w:r>
      <w:r w:rsidR="00AC493E" w:rsidRPr="00C67759">
        <w:rPr>
          <w:b w:val="0"/>
          <w:bCs w:val="0"/>
          <w:sz w:val="23"/>
          <w:szCs w:val="23"/>
        </w:rPr>
        <w:t>formerly</w:t>
      </w:r>
      <w:r w:rsidRPr="00C67759">
        <w:rPr>
          <w:b w:val="0"/>
          <w:bCs w:val="0"/>
          <w:sz w:val="23"/>
          <w:szCs w:val="23"/>
        </w:rPr>
        <w:t xml:space="preserve"> known as </w:t>
      </w:r>
      <w:r w:rsidR="00AC493E" w:rsidRPr="00C67759">
        <w:rPr>
          <w:b w:val="0"/>
          <w:bCs w:val="0"/>
          <w:sz w:val="23"/>
          <w:szCs w:val="23"/>
        </w:rPr>
        <w:t>Twitter</w:t>
      </w:r>
      <w:r w:rsidRPr="00C67759">
        <w:rPr>
          <w:b w:val="0"/>
          <w:bCs w:val="0"/>
          <w:sz w:val="23"/>
          <w:szCs w:val="23"/>
        </w:rPr>
        <w:t>). As we have previously discussed</w:t>
      </w:r>
      <w:r w:rsidR="00AC493E" w:rsidRPr="00C67759">
        <w:rPr>
          <w:b w:val="0"/>
          <w:bCs w:val="0"/>
          <w:sz w:val="23"/>
          <w:szCs w:val="23"/>
        </w:rPr>
        <w:t>,</w:t>
      </w:r>
      <w:r w:rsidRPr="00C67759">
        <w:rPr>
          <w:b w:val="0"/>
          <w:bCs w:val="0"/>
          <w:sz w:val="23"/>
          <w:szCs w:val="23"/>
        </w:rPr>
        <w:t xml:space="preserve"> social media should be utilized for networking and maintaining a diverse network not limited to our institution</w:t>
      </w:r>
      <w:r w:rsidR="007777B8" w:rsidRPr="00C67759">
        <w:rPr>
          <w:b w:val="0"/>
          <w:bCs w:val="0"/>
          <w:sz w:val="23"/>
          <w:szCs w:val="23"/>
        </w:rPr>
        <w:t>.</w:t>
      </w:r>
      <w:r w:rsidR="00CB37EB" w:rsidRPr="00C67759">
        <w:rPr>
          <w:rStyle w:val="FootnoteReference"/>
        </w:rPr>
        <w:footnoteReference w:id="1"/>
      </w:r>
      <w:r w:rsidRPr="00C67759">
        <w:rPr>
          <w:b w:val="0"/>
          <w:bCs w:val="0"/>
          <w:sz w:val="23"/>
          <w:szCs w:val="23"/>
        </w:rPr>
        <w:t xml:space="preserve"> By fostering open dialogue, exchanging ideas, and addressing societal challenges, the Hinton laboratory encourages harnessing the collective wisdom and expertise of diverse perspectives to drive meaningful change and innovation through engaging with diverse communities via social media. </w:t>
      </w:r>
    </w:p>
    <w:p w14:paraId="0FCEB195" w14:textId="55B0DA12" w:rsidR="00200B2A" w:rsidRPr="00C67759" w:rsidRDefault="00AB14F2" w:rsidP="00EC5E55">
      <w:pPr>
        <w:jc w:val="both"/>
        <w:rPr>
          <w:b w:val="0"/>
          <w:bCs w:val="0"/>
          <w:sz w:val="23"/>
          <w:szCs w:val="23"/>
        </w:rPr>
      </w:pPr>
      <w:r w:rsidRPr="00C67759">
        <w:rPr>
          <w:sz w:val="23"/>
          <w:szCs w:val="23"/>
        </w:rPr>
        <w:t>General</w:t>
      </w:r>
      <w:r w:rsidR="005F0894">
        <w:rPr>
          <w:sz w:val="23"/>
          <w:szCs w:val="23"/>
        </w:rPr>
        <w:t xml:space="preserve"> Usage</w:t>
      </w:r>
      <w:r w:rsidRPr="00C67759">
        <w:rPr>
          <w:sz w:val="23"/>
          <w:szCs w:val="23"/>
        </w:rPr>
        <w:t>:</w:t>
      </w:r>
      <w:r w:rsidRPr="00C67759">
        <w:rPr>
          <w:b w:val="0"/>
          <w:bCs w:val="0"/>
          <w:sz w:val="23"/>
          <w:szCs w:val="23"/>
        </w:rPr>
        <w:t xml:space="preserve"> </w:t>
      </w:r>
      <w:r w:rsidR="00200B2A" w:rsidRPr="00C67759">
        <w:rPr>
          <w:b w:val="0"/>
          <w:bCs w:val="0"/>
          <w:sz w:val="23"/>
          <w:szCs w:val="23"/>
        </w:rPr>
        <w:t xml:space="preserve">All Hinton laboratory members are encouraged to have thoughtful and proper usage of social media. With proper engagement, new life-long connections and publicity can be reached through social media. However, to maximize effectiveness of social media, </w:t>
      </w:r>
      <w:r w:rsidRPr="00C67759">
        <w:rPr>
          <w:b w:val="0"/>
          <w:bCs w:val="0"/>
          <w:sz w:val="23"/>
          <w:szCs w:val="23"/>
        </w:rPr>
        <w:t xml:space="preserve">the following </w:t>
      </w:r>
      <w:r w:rsidR="00200B2A" w:rsidRPr="00C67759">
        <w:rPr>
          <w:b w:val="0"/>
          <w:bCs w:val="0"/>
          <w:sz w:val="23"/>
          <w:szCs w:val="23"/>
        </w:rPr>
        <w:t xml:space="preserve">guides on social media and networking in the context of Science, Technology, Engineering, Mathematics, and Medicine (STEMM) should be consulted: </w:t>
      </w:r>
    </w:p>
    <w:p w14:paraId="483B4FCD" w14:textId="1B024E96" w:rsidR="00200B2A" w:rsidRPr="00C67759" w:rsidRDefault="00200B2A" w:rsidP="00EC5E55">
      <w:pPr>
        <w:pStyle w:val="ListParagraph"/>
        <w:numPr>
          <w:ilvl w:val="0"/>
          <w:numId w:val="1"/>
        </w:numPr>
        <w:jc w:val="both"/>
        <w:rPr>
          <w:b w:val="0"/>
          <w:bCs w:val="0"/>
          <w:sz w:val="22"/>
          <w:szCs w:val="22"/>
        </w:rPr>
      </w:pPr>
      <w:r w:rsidRPr="00C67759">
        <w:rPr>
          <w:b w:val="0"/>
          <w:bCs w:val="0"/>
          <w:sz w:val="22"/>
          <w:szCs w:val="22"/>
        </w:rPr>
        <w:t xml:space="preserve">Beasley, H. K., </w:t>
      </w:r>
      <w:proofErr w:type="spellStart"/>
      <w:r w:rsidRPr="00C67759">
        <w:rPr>
          <w:b w:val="0"/>
          <w:bCs w:val="0"/>
          <w:sz w:val="22"/>
          <w:szCs w:val="22"/>
        </w:rPr>
        <w:t>Actkins</w:t>
      </w:r>
      <w:proofErr w:type="spellEnd"/>
      <w:r w:rsidRPr="00C67759">
        <w:rPr>
          <w:b w:val="0"/>
          <w:bCs w:val="0"/>
          <w:sz w:val="22"/>
          <w:szCs w:val="22"/>
        </w:rPr>
        <w:t xml:space="preserve">, K. V., Marshall, A. G., Garza-Lopez, E., </w:t>
      </w:r>
      <w:proofErr w:type="spellStart"/>
      <w:r w:rsidRPr="00C67759">
        <w:rPr>
          <w:b w:val="0"/>
          <w:bCs w:val="0"/>
          <w:sz w:val="22"/>
          <w:szCs w:val="22"/>
        </w:rPr>
        <w:t>Wanjalla</w:t>
      </w:r>
      <w:proofErr w:type="spellEnd"/>
      <w:r w:rsidRPr="00C67759">
        <w:rPr>
          <w:b w:val="0"/>
          <w:bCs w:val="0"/>
          <w:sz w:val="22"/>
          <w:szCs w:val="22"/>
        </w:rPr>
        <w:t xml:space="preserve">, C., </w:t>
      </w:r>
      <w:proofErr w:type="spellStart"/>
      <w:r w:rsidRPr="00C67759">
        <w:rPr>
          <w:b w:val="0"/>
          <w:bCs w:val="0"/>
          <w:sz w:val="22"/>
          <w:szCs w:val="22"/>
        </w:rPr>
        <w:t>Scudese</w:t>
      </w:r>
      <w:proofErr w:type="spellEnd"/>
      <w:r w:rsidRPr="00C67759">
        <w:rPr>
          <w:b w:val="0"/>
          <w:bCs w:val="0"/>
          <w:sz w:val="22"/>
          <w:szCs w:val="22"/>
        </w:rPr>
        <w:t xml:space="preserve">, E., </w:t>
      </w:r>
      <w:proofErr w:type="spellStart"/>
      <w:r w:rsidRPr="00C67759">
        <w:rPr>
          <w:b w:val="0"/>
          <w:bCs w:val="0"/>
          <w:sz w:val="22"/>
          <w:szCs w:val="22"/>
        </w:rPr>
        <w:t>Kirabo</w:t>
      </w:r>
      <w:proofErr w:type="spellEnd"/>
      <w:r w:rsidRPr="00C67759">
        <w:rPr>
          <w:b w:val="0"/>
          <w:bCs w:val="0"/>
          <w:sz w:val="22"/>
          <w:szCs w:val="22"/>
        </w:rPr>
        <w:t xml:space="preserve">, A., Liu, K., &amp; Hinton, A., Jr (2024). A quick guide to networking for scientists. Trends in pharmacological sciences, 45(1), 1–4. </w:t>
      </w:r>
      <w:hyperlink r:id="rId8" w:history="1">
        <w:r w:rsidRPr="00C67759">
          <w:rPr>
            <w:rStyle w:val="Hyperlink"/>
            <w:b w:val="0"/>
            <w:bCs w:val="0"/>
            <w:sz w:val="22"/>
            <w:szCs w:val="22"/>
          </w:rPr>
          <w:t>https://doi.org/10.1016/j.tips.2023.10.004</w:t>
        </w:r>
      </w:hyperlink>
    </w:p>
    <w:p w14:paraId="428D7F2C" w14:textId="055D11AD" w:rsidR="00200B2A" w:rsidRPr="00C67759" w:rsidRDefault="008A0D13" w:rsidP="00EC5E55">
      <w:pPr>
        <w:pStyle w:val="ListParagraph"/>
        <w:numPr>
          <w:ilvl w:val="0"/>
          <w:numId w:val="1"/>
        </w:numPr>
        <w:jc w:val="both"/>
        <w:rPr>
          <w:b w:val="0"/>
          <w:bCs w:val="0"/>
          <w:sz w:val="22"/>
          <w:szCs w:val="22"/>
        </w:rPr>
      </w:pPr>
      <w:proofErr w:type="spellStart"/>
      <w:r w:rsidRPr="00C67759">
        <w:rPr>
          <w:b w:val="0"/>
          <w:bCs w:val="0"/>
          <w:sz w:val="22"/>
          <w:szCs w:val="22"/>
        </w:rPr>
        <w:t>Heemstra</w:t>
      </w:r>
      <w:proofErr w:type="spellEnd"/>
      <w:r w:rsidRPr="00C67759">
        <w:rPr>
          <w:b w:val="0"/>
          <w:bCs w:val="0"/>
          <w:sz w:val="22"/>
          <w:szCs w:val="22"/>
        </w:rPr>
        <w:t xml:space="preserve"> J. M. (2020). A Scientist's Guide to </w:t>
      </w:r>
      <w:proofErr w:type="gramStart"/>
      <w:r w:rsidRPr="00C67759">
        <w:rPr>
          <w:b w:val="0"/>
          <w:bCs w:val="0"/>
          <w:sz w:val="22"/>
          <w:szCs w:val="22"/>
        </w:rPr>
        <w:t>Social Media</w:t>
      </w:r>
      <w:proofErr w:type="gramEnd"/>
      <w:r w:rsidRPr="00C67759">
        <w:rPr>
          <w:b w:val="0"/>
          <w:bCs w:val="0"/>
          <w:sz w:val="22"/>
          <w:szCs w:val="22"/>
        </w:rPr>
        <w:t xml:space="preserve">. ACS central science, 6(1), 1–5. </w:t>
      </w:r>
      <w:hyperlink r:id="rId9" w:history="1">
        <w:r w:rsidRPr="00C67759">
          <w:rPr>
            <w:rStyle w:val="Hyperlink"/>
            <w:b w:val="0"/>
            <w:bCs w:val="0"/>
            <w:sz w:val="22"/>
            <w:szCs w:val="22"/>
          </w:rPr>
          <w:t>https://doi.org/10.1021/acscentsci.9b01273</w:t>
        </w:r>
      </w:hyperlink>
    </w:p>
    <w:p w14:paraId="1A08E327" w14:textId="7BEBC819" w:rsidR="008A0D13" w:rsidRPr="00C67759" w:rsidRDefault="00D45719" w:rsidP="00EC5E55">
      <w:pPr>
        <w:pStyle w:val="ListParagraph"/>
        <w:numPr>
          <w:ilvl w:val="0"/>
          <w:numId w:val="1"/>
        </w:numPr>
        <w:jc w:val="both"/>
        <w:rPr>
          <w:b w:val="0"/>
          <w:bCs w:val="0"/>
          <w:sz w:val="22"/>
          <w:szCs w:val="22"/>
        </w:rPr>
      </w:pPr>
      <w:r w:rsidRPr="00C67759">
        <w:rPr>
          <w:b w:val="0"/>
          <w:bCs w:val="0"/>
          <w:sz w:val="22"/>
          <w:szCs w:val="22"/>
        </w:rPr>
        <w:t xml:space="preserve">Dong, J. K., Saunders, C., Wachira, B. W., </w:t>
      </w:r>
      <w:proofErr w:type="spellStart"/>
      <w:r w:rsidRPr="00C67759">
        <w:rPr>
          <w:b w:val="0"/>
          <w:bCs w:val="0"/>
          <w:sz w:val="22"/>
          <w:szCs w:val="22"/>
        </w:rPr>
        <w:t>Thoma</w:t>
      </w:r>
      <w:proofErr w:type="spellEnd"/>
      <w:r w:rsidRPr="00C67759">
        <w:rPr>
          <w:b w:val="0"/>
          <w:bCs w:val="0"/>
          <w:sz w:val="22"/>
          <w:szCs w:val="22"/>
        </w:rPr>
        <w:t xml:space="preserve">, B., &amp; Chan, T. M. (2020). Social media and the modern scientist: a research primer for low- and middle-income countries. African journal of emergency </w:t>
      </w:r>
      <w:proofErr w:type="gramStart"/>
      <w:r w:rsidRPr="00C67759">
        <w:rPr>
          <w:b w:val="0"/>
          <w:bCs w:val="0"/>
          <w:sz w:val="22"/>
          <w:szCs w:val="22"/>
        </w:rPr>
        <w:t>medicine :</w:t>
      </w:r>
      <w:proofErr w:type="gramEnd"/>
      <w:r w:rsidRPr="00C67759">
        <w:rPr>
          <w:b w:val="0"/>
          <w:bCs w:val="0"/>
          <w:sz w:val="22"/>
          <w:szCs w:val="22"/>
        </w:rPr>
        <w:t xml:space="preserve"> Revue </w:t>
      </w:r>
      <w:proofErr w:type="spellStart"/>
      <w:r w:rsidRPr="00C67759">
        <w:rPr>
          <w:b w:val="0"/>
          <w:bCs w:val="0"/>
          <w:sz w:val="22"/>
          <w:szCs w:val="22"/>
        </w:rPr>
        <w:t>africaine</w:t>
      </w:r>
      <w:proofErr w:type="spellEnd"/>
      <w:r w:rsidRPr="00C67759">
        <w:rPr>
          <w:b w:val="0"/>
          <w:bCs w:val="0"/>
          <w:sz w:val="22"/>
          <w:szCs w:val="22"/>
        </w:rPr>
        <w:t xml:space="preserve"> de la </w:t>
      </w:r>
      <w:proofErr w:type="spellStart"/>
      <w:r w:rsidRPr="00C67759">
        <w:rPr>
          <w:b w:val="0"/>
          <w:bCs w:val="0"/>
          <w:sz w:val="22"/>
          <w:szCs w:val="22"/>
        </w:rPr>
        <w:t>medecine</w:t>
      </w:r>
      <w:proofErr w:type="spellEnd"/>
      <w:r w:rsidRPr="00C67759">
        <w:rPr>
          <w:b w:val="0"/>
          <w:bCs w:val="0"/>
          <w:sz w:val="22"/>
          <w:szCs w:val="22"/>
        </w:rPr>
        <w:t xml:space="preserve"> </w:t>
      </w:r>
      <w:proofErr w:type="spellStart"/>
      <w:r w:rsidRPr="00C67759">
        <w:rPr>
          <w:b w:val="0"/>
          <w:bCs w:val="0"/>
          <w:sz w:val="22"/>
          <w:szCs w:val="22"/>
        </w:rPr>
        <w:t>d'urgence</w:t>
      </w:r>
      <w:proofErr w:type="spellEnd"/>
      <w:r w:rsidRPr="00C67759">
        <w:rPr>
          <w:b w:val="0"/>
          <w:bCs w:val="0"/>
          <w:sz w:val="22"/>
          <w:szCs w:val="22"/>
        </w:rPr>
        <w:t xml:space="preserve">, 10(Suppl 2), S120–S124. </w:t>
      </w:r>
      <w:hyperlink r:id="rId10" w:history="1">
        <w:r w:rsidRPr="00C67759">
          <w:rPr>
            <w:rStyle w:val="Hyperlink"/>
            <w:b w:val="0"/>
            <w:bCs w:val="0"/>
            <w:sz w:val="22"/>
            <w:szCs w:val="22"/>
          </w:rPr>
          <w:t>https://doi.org/10.1016/j.afjem.2020.04.005</w:t>
        </w:r>
      </w:hyperlink>
    </w:p>
    <w:p w14:paraId="0BF6BA9F" w14:textId="06C605FA" w:rsidR="00D45719" w:rsidRPr="00C67759" w:rsidRDefault="00D45719" w:rsidP="00EC5E55">
      <w:pPr>
        <w:pStyle w:val="ListParagraph"/>
        <w:numPr>
          <w:ilvl w:val="0"/>
          <w:numId w:val="1"/>
        </w:numPr>
        <w:jc w:val="both"/>
        <w:rPr>
          <w:b w:val="0"/>
          <w:bCs w:val="0"/>
          <w:sz w:val="22"/>
          <w:szCs w:val="22"/>
        </w:rPr>
      </w:pPr>
      <w:r w:rsidRPr="00C67759">
        <w:rPr>
          <w:b w:val="0"/>
          <w:bCs w:val="0"/>
          <w:sz w:val="22"/>
          <w:szCs w:val="22"/>
        </w:rPr>
        <w:t xml:space="preserve">Bowman, S. R., </w:t>
      </w:r>
      <w:proofErr w:type="spellStart"/>
      <w:r w:rsidRPr="00C67759">
        <w:rPr>
          <w:b w:val="0"/>
          <w:bCs w:val="0"/>
          <w:sz w:val="22"/>
          <w:szCs w:val="22"/>
        </w:rPr>
        <w:t>Biermans</w:t>
      </w:r>
      <w:proofErr w:type="spellEnd"/>
      <w:r w:rsidRPr="00C67759">
        <w:rPr>
          <w:b w:val="0"/>
          <w:bCs w:val="0"/>
          <w:sz w:val="22"/>
          <w:szCs w:val="22"/>
        </w:rPr>
        <w:t xml:space="preserve">, G., Hicks, A., </w:t>
      </w:r>
      <w:proofErr w:type="spellStart"/>
      <w:r w:rsidRPr="00C67759">
        <w:rPr>
          <w:b w:val="0"/>
          <w:bCs w:val="0"/>
          <w:sz w:val="22"/>
          <w:szCs w:val="22"/>
        </w:rPr>
        <w:t>Jevtić</w:t>
      </w:r>
      <w:proofErr w:type="spellEnd"/>
      <w:r w:rsidRPr="00C67759">
        <w:rPr>
          <w:b w:val="0"/>
          <w:bCs w:val="0"/>
          <w:sz w:val="22"/>
          <w:szCs w:val="22"/>
        </w:rPr>
        <w:t xml:space="preserve">, D. M., Rodriguez-Gil, J. L., &amp; </w:t>
      </w:r>
      <w:proofErr w:type="spellStart"/>
      <w:r w:rsidRPr="00C67759">
        <w:rPr>
          <w:b w:val="0"/>
          <w:bCs w:val="0"/>
          <w:sz w:val="22"/>
          <w:szCs w:val="22"/>
        </w:rPr>
        <w:t>Brockmeier</w:t>
      </w:r>
      <w:proofErr w:type="spellEnd"/>
      <w:r w:rsidRPr="00C67759">
        <w:rPr>
          <w:b w:val="0"/>
          <w:bCs w:val="0"/>
          <w:sz w:val="22"/>
          <w:szCs w:val="22"/>
        </w:rPr>
        <w:t xml:space="preserve">, E. K. (2015). A guide for using social media in environmental science and a case study by the Students of SETAC. Environmental sciences Europe, 27(1), 32. </w:t>
      </w:r>
      <w:hyperlink r:id="rId11" w:history="1">
        <w:r w:rsidRPr="00C67759">
          <w:rPr>
            <w:rStyle w:val="Hyperlink"/>
            <w:b w:val="0"/>
            <w:bCs w:val="0"/>
            <w:sz w:val="22"/>
            <w:szCs w:val="22"/>
          </w:rPr>
          <w:t>https://doi.org/10.1186/s12302-015-0062-5</w:t>
        </w:r>
      </w:hyperlink>
    </w:p>
    <w:p w14:paraId="083EA7A9" w14:textId="26C72BC7" w:rsidR="00D45719" w:rsidRPr="00C67759" w:rsidRDefault="00D45719" w:rsidP="00EC5E55">
      <w:pPr>
        <w:pStyle w:val="ListParagraph"/>
        <w:numPr>
          <w:ilvl w:val="0"/>
          <w:numId w:val="1"/>
        </w:numPr>
        <w:jc w:val="both"/>
        <w:rPr>
          <w:b w:val="0"/>
          <w:bCs w:val="0"/>
          <w:sz w:val="22"/>
          <w:szCs w:val="22"/>
        </w:rPr>
      </w:pPr>
      <w:r w:rsidRPr="00C67759">
        <w:rPr>
          <w:b w:val="0"/>
          <w:bCs w:val="0"/>
          <w:sz w:val="22"/>
          <w:szCs w:val="22"/>
        </w:rPr>
        <w:t xml:space="preserve">Power B. J. (2022). How to use Twitter at a Scientific Conference. </w:t>
      </w:r>
      <w:proofErr w:type="spellStart"/>
      <w:r w:rsidRPr="00C67759">
        <w:rPr>
          <w:b w:val="0"/>
          <w:bCs w:val="0"/>
          <w:sz w:val="22"/>
          <w:szCs w:val="22"/>
        </w:rPr>
        <w:t>mSphere</w:t>
      </w:r>
      <w:proofErr w:type="spellEnd"/>
      <w:r w:rsidRPr="00C67759">
        <w:rPr>
          <w:b w:val="0"/>
          <w:bCs w:val="0"/>
          <w:sz w:val="22"/>
          <w:szCs w:val="22"/>
        </w:rPr>
        <w:t xml:space="preserve">, 7(3), e0012122. </w:t>
      </w:r>
      <w:hyperlink r:id="rId12" w:history="1">
        <w:r w:rsidRPr="00C67759">
          <w:rPr>
            <w:rStyle w:val="Hyperlink"/>
            <w:b w:val="0"/>
            <w:bCs w:val="0"/>
            <w:sz w:val="22"/>
            <w:szCs w:val="22"/>
          </w:rPr>
          <w:t>https://doi.org/10.1128/msphere.00121-22</w:t>
        </w:r>
      </w:hyperlink>
    </w:p>
    <w:p w14:paraId="7B43B8ED" w14:textId="20E6E989" w:rsidR="008B3659" w:rsidRPr="00C67759" w:rsidRDefault="008B3659" w:rsidP="00EC5E55">
      <w:pPr>
        <w:pStyle w:val="ListParagraph"/>
        <w:numPr>
          <w:ilvl w:val="0"/>
          <w:numId w:val="1"/>
        </w:numPr>
        <w:spacing w:after="0"/>
        <w:jc w:val="both"/>
        <w:rPr>
          <w:rFonts w:eastAsia="Times New Roman"/>
          <w:b w:val="0"/>
          <w:bCs w:val="0"/>
          <w:color w:val="auto"/>
          <w:kern w:val="0"/>
          <w:sz w:val="22"/>
          <w:szCs w:val="22"/>
          <w14:ligatures w14:val="none"/>
        </w:rPr>
      </w:pPr>
      <w:r w:rsidRPr="00C67759">
        <w:rPr>
          <w:rFonts w:eastAsia="Times New Roman"/>
          <w:b w:val="0"/>
          <w:bCs w:val="0"/>
          <w:color w:val="auto"/>
          <w:kern w:val="0"/>
          <w:sz w:val="22"/>
          <w:szCs w:val="22"/>
          <w14:ligatures w14:val="none"/>
        </w:rPr>
        <w:t xml:space="preserve">Cowley, E. S., McNulty, K., Fairman, C. M., &amp; Stoner, L. (2023). "Post or Perish"? An Early Career Researcher's Guide to Using </w:t>
      </w:r>
      <w:proofErr w:type="gramStart"/>
      <w:r w:rsidRPr="00C67759">
        <w:rPr>
          <w:rFonts w:eastAsia="Times New Roman"/>
          <w:b w:val="0"/>
          <w:bCs w:val="0"/>
          <w:color w:val="auto"/>
          <w:kern w:val="0"/>
          <w:sz w:val="22"/>
          <w:szCs w:val="22"/>
          <w14:ligatures w14:val="none"/>
        </w:rPr>
        <w:t>Social Media</w:t>
      </w:r>
      <w:proofErr w:type="gramEnd"/>
      <w:r w:rsidRPr="00C67759">
        <w:rPr>
          <w:rFonts w:eastAsia="Times New Roman"/>
          <w:b w:val="0"/>
          <w:bCs w:val="0"/>
          <w:color w:val="auto"/>
          <w:kern w:val="0"/>
          <w:sz w:val="22"/>
          <w:szCs w:val="22"/>
          <w14:ligatures w14:val="none"/>
        </w:rPr>
        <w:t>. </w:t>
      </w:r>
      <w:r w:rsidRPr="00C67759">
        <w:rPr>
          <w:rFonts w:eastAsia="Times New Roman"/>
          <w:b w:val="0"/>
          <w:bCs w:val="0"/>
          <w:i/>
          <w:iCs/>
          <w:color w:val="auto"/>
          <w:kern w:val="0"/>
          <w:sz w:val="22"/>
          <w:szCs w:val="22"/>
          <w14:ligatures w14:val="none"/>
        </w:rPr>
        <w:t>Journal of physical activity &amp; health</w:t>
      </w:r>
      <w:r w:rsidRPr="00C67759">
        <w:rPr>
          <w:rFonts w:eastAsia="Times New Roman"/>
          <w:b w:val="0"/>
          <w:bCs w:val="0"/>
          <w:color w:val="auto"/>
          <w:kern w:val="0"/>
          <w:sz w:val="22"/>
          <w:szCs w:val="22"/>
          <w14:ligatures w14:val="none"/>
        </w:rPr>
        <w:t>, </w:t>
      </w:r>
      <w:r w:rsidRPr="00C67759">
        <w:rPr>
          <w:rFonts w:eastAsia="Times New Roman"/>
          <w:b w:val="0"/>
          <w:bCs w:val="0"/>
          <w:i/>
          <w:iCs/>
          <w:color w:val="auto"/>
          <w:kern w:val="0"/>
          <w:sz w:val="22"/>
          <w:szCs w:val="22"/>
          <w14:ligatures w14:val="none"/>
        </w:rPr>
        <w:t>21</w:t>
      </w:r>
      <w:r w:rsidRPr="00C67759">
        <w:rPr>
          <w:rFonts w:eastAsia="Times New Roman"/>
          <w:b w:val="0"/>
          <w:bCs w:val="0"/>
          <w:color w:val="auto"/>
          <w:kern w:val="0"/>
          <w:sz w:val="22"/>
          <w:szCs w:val="22"/>
          <w14:ligatures w14:val="none"/>
        </w:rPr>
        <w:t xml:space="preserve">(1), 1–6. </w:t>
      </w:r>
      <w:hyperlink r:id="rId13" w:history="1">
        <w:r w:rsidRPr="00C67759">
          <w:rPr>
            <w:rStyle w:val="Hyperlink"/>
            <w:rFonts w:eastAsia="Times New Roman"/>
            <w:b w:val="0"/>
            <w:bCs w:val="0"/>
            <w:kern w:val="0"/>
            <w:sz w:val="22"/>
            <w:szCs w:val="22"/>
            <w14:ligatures w14:val="none"/>
          </w:rPr>
          <w:t>https://doi.org/10.1123/jpah.2023-0533</w:t>
        </w:r>
      </w:hyperlink>
      <w:r w:rsidRPr="00C67759">
        <w:rPr>
          <w:rFonts w:eastAsia="Times New Roman"/>
          <w:b w:val="0"/>
          <w:bCs w:val="0"/>
          <w:color w:val="auto"/>
          <w:kern w:val="0"/>
          <w:sz w:val="22"/>
          <w:szCs w:val="22"/>
          <w14:ligatures w14:val="none"/>
        </w:rPr>
        <w:t xml:space="preserve"> </w:t>
      </w:r>
    </w:p>
    <w:p w14:paraId="701A68CF" w14:textId="4F9ADB08" w:rsidR="008B3659" w:rsidRPr="00C67759" w:rsidRDefault="008B3659" w:rsidP="00EC5E55">
      <w:pPr>
        <w:pStyle w:val="ListParagraph"/>
        <w:numPr>
          <w:ilvl w:val="0"/>
          <w:numId w:val="1"/>
        </w:numPr>
        <w:spacing w:after="0"/>
        <w:jc w:val="both"/>
        <w:rPr>
          <w:rFonts w:eastAsia="Times New Roman"/>
          <w:b w:val="0"/>
          <w:bCs w:val="0"/>
          <w:color w:val="auto"/>
          <w:kern w:val="0"/>
          <w:sz w:val="22"/>
          <w:szCs w:val="22"/>
          <w14:ligatures w14:val="none"/>
        </w:rPr>
      </w:pPr>
      <w:proofErr w:type="spellStart"/>
      <w:r w:rsidRPr="00C67759">
        <w:rPr>
          <w:rFonts w:eastAsia="Times New Roman"/>
          <w:b w:val="0"/>
          <w:bCs w:val="0"/>
          <w:color w:val="auto"/>
          <w:kern w:val="0"/>
          <w:sz w:val="22"/>
          <w:szCs w:val="22"/>
          <w14:ligatures w14:val="none"/>
        </w:rPr>
        <w:t>Traboco</w:t>
      </w:r>
      <w:proofErr w:type="spellEnd"/>
      <w:r w:rsidRPr="00C67759">
        <w:rPr>
          <w:rFonts w:eastAsia="Times New Roman"/>
          <w:b w:val="0"/>
          <w:bCs w:val="0"/>
          <w:color w:val="auto"/>
          <w:kern w:val="0"/>
          <w:sz w:val="22"/>
          <w:szCs w:val="22"/>
          <w14:ligatures w14:val="none"/>
        </w:rPr>
        <w:t xml:space="preserve">, L., Pandian, H., </w:t>
      </w:r>
      <w:proofErr w:type="spellStart"/>
      <w:r w:rsidRPr="00C67759">
        <w:rPr>
          <w:rFonts w:eastAsia="Times New Roman"/>
          <w:b w:val="0"/>
          <w:bCs w:val="0"/>
          <w:color w:val="auto"/>
          <w:kern w:val="0"/>
          <w:sz w:val="22"/>
          <w:szCs w:val="22"/>
          <w14:ligatures w14:val="none"/>
        </w:rPr>
        <w:t>Nikiphorou</w:t>
      </w:r>
      <w:proofErr w:type="spellEnd"/>
      <w:r w:rsidRPr="00C67759">
        <w:rPr>
          <w:rFonts w:eastAsia="Times New Roman"/>
          <w:b w:val="0"/>
          <w:bCs w:val="0"/>
          <w:color w:val="auto"/>
          <w:kern w:val="0"/>
          <w:sz w:val="22"/>
          <w:szCs w:val="22"/>
          <w14:ligatures w14:val="none"/>
        </w:rPr>
        <w:t xml:space="preserve">, E., &amp; Gupta, L. (2022). Designing Infographics: Visual Representations for Enhancing Education, Communication, and Scientific Research. Journal of Korean medical science, 37(27), e214. </w:t>
      </w:r>
      <w:hyperlink r:id="rId14" w:history="1">
        <w:r w:rsidRPr="00C67759">
          <w:rPr>
            <w:rStyle w:val="Hyperlink"/>
            <w:rFonts w:eastAsia="Times New Roman"/>
            <w:b w:val="0"/>
            <w:bCs w:val="0"/>
            <w:kern w:val="0"/>
            <w:sz w:val="22"/>
            <w:szCs w:val="22"/>
            <w14:ligatures w14:val="none"/>
          </w:rPr>
          <w:t>https://doi.org/10.3346/jkms.2022.37.e214</w:t>
        </w:r>
      </w:hyperlink>
      <w:r w:rsidRPr="00C67759">
        <w:rPr>
          <w:rFonts w:eastAsia="Times New Roman"/>
          <w:b w:val="0"/>
          <w:bCs w:val="0"/>
          <w:color w:val="auto"/>
          <w:kern w:val="0"/>
          <w:sz w:val="22"/>
          <w:szCs w:val="22"/>
          <w14:ligatures w14:val="none"/>
        </w:rPr>
        <w:t xml:space="preserve"> </w:t>
      </w:r>
    </w:p>
    <w:p w14:paraId="2910F33A" w14:textId="5CDB048D" w:rsidR="00D45719" w:rsidRPr="00C67759" w:rsidRDefault="008B3659" w:rsidP="00EC5E55">
      <w:pPr>
        <w:pStyle w:val="ListParagraph"/>
        <w:numPr>
          <w:ilvl w:val="0"/>
          <w:numId w:val="1"/>
        </w:numPr>
        <w:jc w:val="both"/>
        <w:rPr>
          <w:b w:val="0"/>
          <w:bCs w:val="0"/>
          <w:sz w:val="22"/>
          <w:szCs w:val="22"/>
        </w:rPr>
      </w:pPr>
      <w:proofErr w:type="spellStart"/>
      <w:r w:rsidRPr="00C67759">
        <w:rPr>
          <w:b w:val="0"/>
          <w:bCs w:val="0"/>
          <w:sz w:val="22"/>
          <w:szCs w:val="22"/>
        </w:rPr>
        <w:t>Borowiec</w:t>
      </w:r>
      <w:proofErr w:type="spellEnd"/>
      <w:r w:rsidRPr="00C67759">
        <w:rPr>
          <w:b w:val="0"/>
          <w:bCs w:val="0"/>
          <w:sz w:val="22"/>
          <w:szCs w:val="22"/>
        </w:rPr>
        <w:t xml:space="preserve"> B. G. (2023). Science communication in experimental biology: experiences and recommendations. The Journal of experimental biology, 226(16), jeb245780. </w:t>
      </w:r>
      <w:hyperlink r:id="rId15" w:history="1">
        <w:r w:rsidRPr="00C67759">
          <w:rPr>
            <w:rStyle w:val="Hyperlink"/>
            <w:b w:val="0"/>
            <w:bCs w:val="0"/>
            <w:sz w:val="22"/>
            <w:szCs w:val="22"/>
          </w:rPr>
          <w:t>https://doi.org/10.1242/jeb.245780</w:t>
        </w:r>
      </w:hyperlink>
    </w:p>
    <w:p w14:paraId="7C8B2F25" w14:textId="4D8C96B2" w:rsidR="008B3659" w:rsidRPr="00C67759" w:rsidRDefault="008B3659" w:rsidP="00C67759">
      <w:pPr>
        <w:pStyle w:val="ListParagraph"/>
        <w:numPr>
          <w:ilvl w:val="0"/>
          <w:numId w:val="1"/>
        </w:numPr>
        <w:spacing w:after="0"/>
        <w:jc w:val="both"/>
        <w:rPr>
          <w:b w:val="0"/>
          <w:bCs w:val="0"/>
          <w:sz w:val="22"/>
          <w:szCs w:val="22"/>
        </w:rPr>
      </w:pPr>
      <w:r w:rsidRPr="00C67759">
        <w:rPr>
          <w:b w:val="0"/>
          <w:bCs w:val="0"/>
          <w:sz w:val="22"/>
          <w:szCs w:val="22"/>
        </w:rPr>
        <w:t xml:space="preserve">Yang, S., Brossard, D., </w:t>
      </w:r>
      <w:proofErr w:type="spellStart"/>
      <w:r w:rsidRPr="00C67759">
        <w:rPr>
          <w:b w:val="0"/>
          <w:bCs w:val="0"/>
          <w:sz w:val="22"/>
          <w:szCs w:val="22"/>
        </w:rPr>
        <w:t>Scheufele</w:t>
      </w:r>
      <w:proofErr w:type="spellEnd"/>
      <w:r w:rsidRPr="00C67759">
        <w:rPr>
          <w:b w:val="0"/>
          <w:bCs w:val="0"/>
          <w:sz w:val="22"/>
          <w:szCs w:val="22"/>
        </w:rPr>
        <w:t xml:space="preserve">, D. A., &amp; </w:t>
      </w:r>
      <w:proofErr w:type="spellStart"/>
      <w:r w:rsidRPr="00C67759">
        <w:rPr>
          <w:b w:val="0"/>
          <w:bCs w:val="0"/>
          <w:sz w:val="22"/>
          <w:szCs w:val="22"/>
        </w:rPr>
        <w:t>Xenos</w:t>
      </w:r>
      <w:proofErr w:type="spellEnd"/>
      <w:r w:rsidRPr="00C67759">
        <w:rPr>
          <w:b w:val="0"/>
          <w:bCs w:val="0"/>
          <w:sz w:val="22"/>
          <w:szCs w:val="22"/>
        </w:rPr>
        <w:t xml:space="preserve">, M. A. (2022). The science of YouTube: What factors influence user engagement with online science </w:t>
      </w:r>
      <w:proofErr w:type="gramStart"/>
      <w:r w:rsidRPr="00C67759">
        <w:rPr>
          <w:b w:val="0"/>
          <w:bCs w:val="0"/>
          <w:sz w:val="22"/>
          <w:szCs w:val="22"/>
        </w:rPr>
        <w:t>videos?.</w:t>
      </w:r>
      <w:proofErr w:type="gramEnd"/>
      <w:r w:rsidRPr="00C67759">
        <w:rPr>
          <w:b w:val="0"/>
          <w:bCs w:val="0"/>
          <w:sz w:val="22"/>
          <w:szCs w:val="22"/>
        </w:rPr>
        <w:t xml:space="preserve"> </w:t>
      </w:r>
      <w:proofErr w:type="spellStart"/>
      <w:r w:rsidRPr="00C67759">
        <w:rPr>
          <w:b w:val="0"/>
          <w:bCs w:val="0"/>
          <w:sz w:val="22"/>
          <w:szCs w:val="22"/>
        </w:rPr>
        <w:t>PloS</w:t>
      </w:r>
      <w:proofErr w:type="spellEnd"/>
      <w:r w:rsidRPr="00C67759">
        <w:rPr>
          <w:b w:val="0"/>
          <w:bCs w:val="0"/>
          <w:sz w:val="22"/>
          <w:szCs w:val="22"/>
        </w:rPr>
        <w:t xml:space="preserve"> one, 17(5), e0267697. </w:t>
      </w:r>
      <w:hyperlink r:id="rId16" w:history="1">
        <w:r w:rsidRPr="00C67759">
          <w:rPr>
            <w:rStyle w:val="Hyperlink"/>
            <w:b w:val="0"/>
            <w:bCs w:val="0"/>
            <w:sz w:val="22"/>
            <w:szCs w:val="22"/>
          </w:rPr>
          <w:t>https://doi.org/10.1371/journal.pone.0267697</w:t>
        </w:r>
      </w:hyperlink>
      <w:r w:rsidRPr="00C67759">
        <w:rPr>
          <w:b w:val="0"/>
          <w:bCs w:val="0"/>
          <w:sz w:val="22"/>
          <w:szCs w:val="22"/>
        </w:rPr>
        <w:t xml:space="preserve"> </w:t>
      </w:r>
    </w:p>
    <w:p w14:paraId="51BF2F9F" w14:textId="14736F37" w:rsidR="00200B2A" w:rsidRPr="00C67759" w:rsidRDefault="00200B2A" w:rsidP="00C67759">
      <w:pPr>
        <w:rPr>
          <w:sz w:val="23"/>
          <w:szCs w:val="23"/>
        </w:rPr>
      </w:pPr>
    </w:p>
    <w:p w14:paraId="214A8554" w14:textId="4045C3E0" w:rsidR="0024527D" w:rsidRPr="00C67759" w:rsidRDefault="00CB37EB" w:rsidP="00EC5E55">
      <w:pPr>
        <w:jc w:val="both"/>
        <w:rPr>
          <w:b w:val="0"/>
          <w:bCs w:val="0"/>
          <w:sz w:val="23"/>
          <w:szCs w:val="23"/>
        </w:rPr>
      </w:pPr>
      <w:r w:rsidRPr="00C67759">
        <w:rPr>
          <w:sz w:val="23"/>
          <w:szCs w:val="23"/>
        </w:rPr>
        <w:lastRenderedPageBreak/>
        <w:t>Personal Accounts:</w:t>
      </w:r>
      <w:r w:rsidRPr="00C67759">
        <w:rPr>
          <w:b w:val="0"/>
          <w:bCs w:val="0"/>
          <w:sz w:val="23"/>
          <w:szCs w:val="23"/>
        </w:rPr>
        <w:t xml:space="preserve"> </w:t>
      </w:r>
      <w:r w:rsidR="00D45719" w:rsidRPr="00C67759">
        <w:rPr>
          <w:b w:val="0"/>
          <w:bCs w:val="0"/>
          <w:sz w:val="23"/>
          <w:szCs w:val="23"/>
        </w:rPr>
        <w:t>While individuals can have a separate personal social account, this personal account should clearly</w:t>
      </w:r>
      <w:r w:rsidR="00F44172" w:rsidRPr="00C67759">
        <w:rPr>
          <w:b w:val="0"/>
          <w:bCs w:val="0"/>
          <w:sz w:val="23"/>
          <w:szCs w:val="23"/>
        </w:rPr>
        <w:t xml:space="preserve"> </w:t>
      </w:r>
      <w:r w:rsidR="00D45719" w:rsidRPr="00C67759">
        <w:rPr>
          <w:b w:val="0"/>
          <w:bCs w:val="0"/>
          <w:sz w:val="23"/>
          <w:szCs w:val="23"/>
        </w:rPr>
        <w:t xml:space="preserve">delineate </w:t>
      </w:r>
      <w:r w:rsidR="00F44172" w:rsidRPr="00C67759">
        <w:rPr>
          <w:b w:val="0"/>
          <w:bCs w:val="0"/>
          <w:sz w:val="23"/>
          <w:szCs w:val="23"/>
        </w:rPr>
        <w:t xml:space="preserve">that </w:t>
      </w:r>
      <w:r w:rsidR="00D45719" w:rsidRPr="00C67759">
        <w:rPr>
          <w:b w:val="0"/>
          <w:bCs w:val="0"/>
          <w:sz w:val="23"/>
          <w:szCs w:val="23"/>
        </w:rPr>
        <w:t>it is a personal account</w:t>
      </w:r>
      <w:r w:rsidR="00F44172" w:rsidRPr="00C67759">
        <w:rPr>
          <w:b w:val="0"/>
          <w:bCs w:val="0"/>
          <w:sz w:val="23"/>
          <w:szCs w:val="23"/>
        </w:rPr>
        <w:t>. T</w:t>
      </w:r>
      <w:r w:rsidR="00D45719" w:rsidRPr="00C67759">
        <w:rPr>
          <w:b w:val="0"/>
          <w:bCs w:val="0"/>
          <w:sz w:val="23"/>
          <w:szCs w:val="23"/>
        </w:rPr>
        <w:t xml:space="preserve">he postings on the personal account do not represent the views of the laboratory, and it is encouraged that any such personal accounts refrain from any postings which may be discriminatory or hateful in any way. While the Hinton laboratory takes no ownership over such personal accounts and does not dictate what is posted on them, common sense in accordance with the </w:t>
      </w:r>
      <w:r w:rsidR="00F44172" w:rsidRPr="00C67759">
        <w:rPr>
          <w:b w:val="0"/>
          <w:bCs w:val="0"/>
          <w:sz w:val="23"/>
          <w:szCs w:val="23"/>
        </w:rPr>
        <w:t xml:space="preserve">“General Usage” </w:t>
      </w:r>
      <w:r w:rsidR="00D45719" w:rsidRPr="00C67759">
        <w:rPr>
          <w:b w:val="0"/>
          <w:bCs w:val="0"/>
          <w:sz w:val="23"/>
          <w:szCs w:val="23"/>
        </w:rPr>
        <w:t xml:space="preserve">guides provided above </w:t>
      </w:r>
      <w:r w:rsidR="006D7710" w:rsidRPr="00C67759">
        <w:rPr>
          <w:b w:val="0"/>
          <w:bCs w:val="0"/>
          <w:sz w:val="23"/>
          <w:szCs w:val="23"/>
        </w:rPr>
        <w:t>is</w:t>
      </w:r>
      <w:r w:rsidR="00D45719" w:rsidRPr="00C67759">
        <w:rPr>
          <w:b w:val="0"/>
          <w:bCs w:val="0"/>
          <w:sz w:val="23"/>
          <w:szCs w:val="23"/>
        </w:rPr>
        <w:t xml:space="preserve"> strongly recommended. </w:t>
      </w:r>
    </w:p>
    <w:p w14:paraId="7B7F47F3" w14:textId="63C51AB3" w:rsidR="00D45719" w:rsidRPr="00C67759" w:rsidRDefault="00F44172" w:rsidP="00EC5E55">
      <w:pPr>
        <w:jc w:val="both"/>
        <w:rPr>
          <w:sz w:val="23"/>
          <w:szCs w:val="23"/>
        </w:rPr>
      </w:pPr>
      <w:r w:rsidRPr="00C67759">
        <w:rPr>
          <w:sz w:val="23"/>
          <w:szCs w:val="23"/>
        </w:rPr>
        <w:t>Professional/Career Related Accounts</w:t>
      </w:r>
      <w:r w:rsidR="005F0894">
        <w:rPr>
          <w:sz w:val="23"/>
          <w:szCs w:val="23"/>
        </w:rPr>
        <w:t xml:space="preserve"> Guidelines</w:t>
      </w:r>
      <w:r w:rsidRPr="00C67759">
        <w:rPr>
          <w:sz w:val="23"/>
          <w:szCs w:val="23"/>
        </w:rPr>
        <w:t>:</w:t>
      </w:r>
      <w:r w:rsidRPr="00C67759">
        <w:rPr>
          <w:b w:val="0"/>
          <w:bCs w:val="0"/>
          <w:sz w:val="23"/>
          <w:szCs w:val="23"/>
        </w:rPr>
        <w:t xml:space="preserve"> </w:t>
      </w:r>
      <w:r w:rsidR="00D45719" w:rsidRPr="00C67759">
        <w:rPr>
          <w:b w:val="0"/>
          <w:bCs w:val="0"/>
          <w:sz w:val="23"/>
          <w:szCs w:val="23"/>
        </w:rPr>
        <w:t xml:space="preserve">For any account that regularly posts details related to science or one’s career, </w:t>
      </w:r>
      <w:r w:rsidR="0024527D" w:rsidRPr="00C67759">
        <w:rPr>
          <w:b w:val="0"/>
          <w:bCs w:val="0"/>
          <w:sz w:val="23"/>
          <w:szCs w:val="23"/>
        </w:rPr>
        <w:t>especially an account used specifically for professional purposes</w:t>
      </w:r>
      <w:r w:rsidRPr="00C67759">
        <w:rPr>
          <w:b w:val="0"/>
          <w:bCs w:val="0"/>
          <w:sz w:val="23"/>
          <w:szCs w:val="23"/>
        </w:rPr>
        <w:t xml:space="preserve"> and/or is dedicated to one’s career</w:t>
      </w:r>
      <w:r w:rsidR="0024527D" w:rsidRPr="00C67759">
        <w:rPr>
          <w:b w:val="0"/>
          <w:bCs w:val="0"/>
          <w:sz w:val="23"/>
          <w:szCs w:val="23"/>
        </w:rPr>
        <w:t xml:space="preserve">, </w:t>
      </w:r>
      <w:r w:rsidR="00D45719" w:rsidRPr="00C67759">
        <w:rPr>
          <w:b w:val="0"/>
          <w:bCs w:val="0"/>
          <w:sz w:val="23"/>
          <w:szCs w:val="23"/>
        </w:rPr>
        <w:t xml:space="preserve">the guidelines below apply </w:t>
      </w:r>
      <w:r w:rsidR="00960B29" w:rsidRPr="00C67759">
        <w:rPr>
          <w:b w:val="0"/>
          <w:bCs w:val="0"/>
          <w:sz w:val="23"/>
          <w:szCs w:val="23"/>
        </w:rPr>
        <w:t>during</w:t>
      </w:r>
      <w:r w:rsidR="00D45719" w:rsidRPr="00C67759">
        <w:rPr>
          <w:b w:val="0"/>
          <w:bCs w:val="0"/>
          <w:sz w:val="23"/>
          <w:szCs w:val="23"/>
        </w:rPr>
        <w:t xml:space="preserve"> one's tenure within the Hinton laboratory.</w:t>
      </w:r>
    </w:p>
    <w:p w14:paraId="341A7302" w14:textId="6E6502C4" w:rsidR="008A0D13" w:rsidRPr="00C67759" w:rsidRDefault="00D45719" w:rsidP="00EC5E55">
      <w:pPr>
        <w:jc w:val="both"/>
        <w:rPr>
          <w:b w:val="0"/>
          <w:bCs w:val="0"/>
          <w:sz w:val="23"/>
          <w:szCs w:val="23"/>
        </w:rPr>
      </w:pPr>
      <w:r w:rsidRPr="00C67759">
        <w:rPr>
          <w:b w:val="0"/>
          <w:bCs w:val="0"/>
          <w:sz w:val="23"/>
          <w:szCs w:val="23"/>
          <w:u w:val="single"/>
        </w:rPr>
        <w:t>Professionalism</w:t>
      </w:r>
      <w:r w:rsidR="00200B2A" w:rsidRPr="00C67759">
        <w:rPr>
          <w:b w:val="0"/>
          <w:bCs w:val="0"/>
          <w:sz w:val="23"/>
          <w:szCs w:val="23"/>
        </w:rPr>
        <w:t xml:space="preserve">: </w:t>
      </w:r>
      <w:proofErr w:type="gramStart"/>
      <w:r w:rsidR="00200B2A" w:rsidRPr="00C67759">
        <w:rPr>
          <w:b w:val="0"/>
          <w:bCs w:val="0"/>
          <w:sz w:val="23"/>
          <w:szCs w:val="23"/>
        </w:rPr>
        <w:t>Social media</w:t>
      </w:r>
      <w:proofErr w:type="gramEnd"/>
      <w:r w:rsidR="00200B2A" w:rsidRPr="00C67759">
        <w:rPr>
          <w:b w:val="0"/>
          <w:bCs w:val="0"/>
          <w:sz w:val="23"/>
          <w:szCs w:val="23"/>
        </w:rPr>
        <w:t xml:space="preserve"> serves as an effective medium for sharing scientific discoveries, research findings, and scholarly publications with a global audience. By disseminating their work on platforms like </w:t>
      </w:r>
      <w:r w:rsidR="0024527D" w:rsidRPr="00C67759">
        <w:rPr>
          <w:b w:val="0"/>
          <w:bCs w:val="0"/>
          <w:sz w:val="23"/>
          <w:szCs w:val="23"/>
        </w:rPr>
        <w:t xml:space="preserve">X </w:t>
      </w:r>
      <w:r w:rsidR="00200B2A" w:rsidRPr="00C67759">
        <w:rPr>
          <w:b w:val="0"/>
          <w:bCs w:val="0"/>
          <w:sz w:val="23"/>
          <w:szCs w:val="23"/>
        </w:rPr>
        <w:t>and Facebook, researchers can enhance the visibility and accessibility of their research outputs, thereby contributing to the advancement of scientific knowledge and promoting public engagement with science.</w:t>
      </w:r>
      <w:r w:rsidRPr="00C67759">
        <w:rPr>
          <w:b w:val="0"/>
          <w:bCs w:val="0"/>
          <w:sz w:val="23"/>
          <w:szCs w:val="23"/>
        </w:rPr>
        <w:t xml:space="preserve"> </w:t>
      </w:r>
      <w:r w:rsidR="00B5685B" w:rsidRPr="00C67759">
        <w:rPr>
          <w:b w:val="0"/>
          <w:bCs w:val="0"/>
          <w:sz w:val="23"/>
          <w:szCs w:val="23"/>
        </w:rPr>
        <w:t>However, utmost professionalism is expected in all posts and creation of profiles.</w:t>
      </w:r>
      <w:r w:rsidR="004A1939" w:rsidRPr="00C67759">
        <w:rPr>
          <w:b w:val="0"/>
          <w:bCs w:val="0"/>
          <w:sz w:val="23"/>
          <w:szCs w:val="23"/>
        </w:rPr>
        <w:t xml:space="preserve"> For example, the profile image should clearly show one’s face and preferably be a professional headshot. One’s name should follow the name they publish under, and social media should have links to other relevant social media. </w:t>
      </w:r>
      <w:r w:rsidR="006D7710" w:rsidRPr="00C67759">
        <w:rPr>
          <w:b w:val="0"/>
          <w:bCs w:val="0"/>
          <w:sz w:val="23"/>
          <w:szCs w:val="23"/>
        </w:rPr>
        <w:t>While posts must not always concern science, posting “memes,” jokes at the expense of others, or direct attacks on individuals within or outside of the laboratory is highly discouraged</w:t>
      </w:r>
      <w:r w:rsidR="00880636" w:rsidRPr="00C67759">
        <w:rPr>
          <w:b w:val="0"/>
          <w:bCs w:val="0"/>
          <w:strike/>
          <w:sz w:val="23"/>
          <w:szCs w:val="23"/>
        </w:rPr>
        <w:t>.</w:t>
      </w:r>
      <w:r w:rsidR="00CD667C" w:rsidRPr="00C67759">
        <w:rPr>
          <w:b w:val="0"/>
          <w:bCs w:val="0"/>
          <w:sz w:val="23"/>
          <w:szCs w:val="23"/>
        </w:rPr>
        <w:t xml:space="preserve"> </w:t>
      </w:r>
      <w:r w:rsidR="00415613" w:rsidRPr="00C67759">
        <w:rPr>
          <w:b w:val="0"/>
          <w:bCs w:val="0"/>
          <w:sz w:val="23"/>
          <w:szCs w:val="23"/>
        </w:rPr>
        <w:t>A</w:t>
      </w:r>
      <w:r w:rsidR="00CD667C" w:rsidRPr="00C67759">
        <w:rPr>
          <w:b w:val="0"/>
          <w:bCs w:val="0"/>
          <w:sz w:val="23"/>
          <w:szCs w:val="23"/>
        </w:rPr>
        <w:t>ll content should not show individuals engaging in inappropriate or unethical behavior, as such content may reflect poorly on the reputation and integrity of the laboratory. Notably, me</w:t>
      </w:r>
      <w:r w:rsidR="008A0D13" w:rsidRPr="00C67759">
        <w:rPr>
          <w:b w:val="0"/>
          <w:bCs w:val="0"/>
          <w:sz w:val="23"/>
          <w:szCs w:val="23"/>
        </w:rPr>
        <w:t xml:space="preserve">ssages on social media should strictly concern science. While personal friends may be made through social media, all personal communications should not be performed on social media (See </w:t>
      </w:r>
      <w:r w:rsidR="008A0D13" w:rsidRPr="00C67759">
        <w:rPr>
          <w:b w:val="0"/>
          <w:bCs w:val="0"/>
          <w:sz w:val="23"/>
          <w:szCs w:val="23"/>
          <w:u w:val="single"/>
        </w:rPr>
        <w:t>Safety</w:t>
      </w:r>
      <w:r w:rsidR="008A0D13" w:rsidRPr="00C67759">
        <w:rPr>
          <w:b w:val="0"/>
          <w:bCs w:val="0"/>
          <w:sz w:val="23"/>
          <w:szCs w:val="23"/>
        </w:rPr>
        <w:t xml:space="preserve"> section </w:t>
      </w:r>
      <w:r w:rsidR="005F0894">
        <w:rPr>
          <w:b w:val="0"/>
          <w:bCs w:val="0"/>
          <w:sz w:val="23"/>
          <w:szCs w:val="23"/>
        </w:rPr>
        <w:t xml:space="preserve">below </w:t>
      </w:r>
      <w:r w:rsidR="008A0D13" w:rsidRPr="00C67759">
        <w:rPr>
          <w:b w:val="0"/>
          <w:bCs w:val="0"/>
          <w:sz w:val="23"/>
          <w:szCs w:val="23"/>
        </w:rPr>
        <w:t xml:space="preserve">for details). </w:t>
      </w:r>
    </w:p>
    <w:p w14:paraId="59B78417" w14:textId="34315E0B" w:rsidR="00F910E9" w:rsidRPr="00C67759" w:rsidRDefault="00F910E9" w:rsidP="00EC5E55">
      <w:pPr>
        <w:jc w:val="both"/>
        <w:rPr>
          <w:b w:val="0"/>
          <w:bCs w:val="0"/>
          <w:sz w:val="23"/>
          <w:szCs w:val="23"/>
        </w:rPr>
      </w:pPr>
      <w:r w:rsidRPr="00C67759">
        <w:rPr>
          <w:b w:val="0"/>
          <w:bCs w:val="0"/>
          <w:sz w:val="23"/>
          <w:szCs w:val="23"/>
          <w:u w:val="single"/>
        </w:rPr>
        <w:t>Integrity</w:t>
      </w:r>
      <w:r w:rsidRPr="00C67759">
        <w:rPr>
          <w:b w:val="0"/>
          <w:bCs w:val="0"/>
          <w:sz w:val="23"/>
          <w:szCs w:val="23"/>
        </w:rPr>
        <w:t xml:space="preserve">: </w:t>
      </w:r>
      <w:r w:rsidRPr="00C67759">
        <w:rPr>
          <w:b w:val="0"/>
          <w:bCs w:val="0"/>
          <w:color w:val="0D0D0D"/>
          <w:sz w:val="23"/>
          <w:szCs w:val="23"/>
          <w:shd w:val="clear" w:color="auto" w:fill="FFFFFF"/>
        </w:rPr>
        <w:t xml:space="preserve">Researchers should accurately represent their findings and avoid misinterpretation or </w:t>
      </w:r>
      <w:proofErr w:type="spellStart"/>
      <w:r w:rsidRPr="00C67759">
        <w:rPr>
          <w:b w:val="0"/>
          <w:bCs w:val="0"/>
          <w:color w:val="0D0D0D"/>
          <w:sz w:val="23"/>
          <w:szCs w:val="23"/>
          <w:shd w:val="clear" w:color="auto" w:fill="FFFFFF"/>
        </w:rPr>
        <w:t>sensationalization</w:t>
      </w:r>
      <w:proofErr w:type="spellEnd"/>
      <w:r w:rsidRPr="00C67759">
        <w:rPr>
          <w:b w:val="0"/>
          <w:bCs w:val="0"/>
          <w:color w:val="0D0D0D"/>
          <w:sz w:val="23"/>
          <w:szCs w:val="23"/>
          <w:shd w:val="clear" w:color="auto" w:fill="FFFFFF"/>
        </w:rPr>
        <w:t xml:space="preserve"> of scientific data on social media platforms. Clear attribution of sources</w:t>
      </w:r>
      <w:r w:rsidR="00415613" w:rsidRPr="00C67759">
        <w:rPr>
          <w:b w:val="0"/>
          <w:bCs w:val="0"/>
          <w:color w:val="0D0D0D"/>
          <w:sz w:val="23"/>
          <w:szCs w:val="23"/>
          <w:shd w:val="clear" w:color="auto" w:fill="FFFFFF"/>
        </w:rPr>
        <w:t>—</w:t>
      </w:r>
      <w:r w:rsidRPr="00C67759">
        <w:rPr>
          <w:b w:val="0"/>
          <w:bCs w:val="0"/>
          <w:color w:val="0D0D0D"/>
          <w:sz w:val="23"/>
          <w:szCs w:val="23"/>
          <w:shd w:val="clear" w:color="auto" w:fill="FFFFFF"/>
        </w:rPr>
        <w:t>including citations to relevant literature</w:t>
      </w:r>
      <w:r w:rsidR="00415613" w:rsidRPr="00C67759">
        <w:rPr>
          <w:b w:val="0"/>
          <w:bCs w:val="0"/>
          <w:color w:val="0D0D0D"/>
          <w:sz w:val="23"/>
          <w:szCs w:val="23"/>
          <w:shd w:val="clear" w:color="auto" w:fill="FFFFFF"/>
        </w:rPr>
        <w:t>—</w:t>
      </w:r>
      <w:r w:rsidRPr="00C67759">
        <w:rPr>
          <w:b w:val="0"/>
          <w:bCs w:val="0"/>
          <w:color w:val="0D0D0D"/>
          <w:sz w:val="23"/>
          <w:szCs w:val="23"/>
          <w:shd w:val="clear" w:color="auto" w:fill="FFFFFF"/>
        </w:rPr>
        <w:t>should be provided to uphold academic integrity and facilitate further exploration of the referenced research by interested audienc</w:t>
      </w:r>
      <w:r w:rsidR="00DC6787" w:rsidRPr="00C67759">
        <w:rPr>
          <w:b w:val="0"/>
          <w:bCs w:val="0"/>
          <w:color w:val="0D0D0D"/>
          <w:sz w:val="23"/>
          <w:szCs w:val="23"/>
          <w:shd w:val="clear" w:color="auto" w:fill="FFFFFF"/>
        </w:rPr>
        <w:t xml:space="preserve">es. </w:t>
      </w:r>
      <w:proofErr w:type="gramStart"/>
      <w:r w:rsidR="00DC6787" w:rsidRPr="00C67759">
        <w:rPr>
          <w:b w:val="0"/>
          <w:bCs w:val="0"/>
          <w:color w:val="0D0D0D"/>
          <w:sz w:val="23"/>
          <w:szCs w:val="23"/>
          <w:shd w:val="clear" w:color="auto" w:fill="FFFFFF"/>
        </w:rPr>
        <w:t xml:space="preserve">In particular, </w:t>
      </w:r>
      <w:r w:rsidR="00DC6787" w:rsidRPr="00C67759">
        <w:rPr>
          <w:b w:val="0"/>
          <w:bCs w:val="0"/>
          <w:sz w:val="23"/>
          <w:szCs w:val="23"/>
        </w:rPr>
        <w:t>r</w:t>
      </w:r>
      <w:r w:rsidRPr="00C67759">
        <w:rPr>
          <w:b w:val="0"/>
          <w:bCs w:val="0"/>
          <w:sz w:val="23"/>
          <w:szCs w:val="23"/>
        </w:rPr>
        <w:t>esearchers</w:t>
      </w:r>
      <w:proofErr w:type="gramEnd"/>
      <w:r w:rsidRPr="00C67759">
        <w:rPr>
          <w:b w:val="0"/>
          <w:bCs w:val="0"/>
          <w:sz w:val="23"/>
          <w:szCs w:val="23"/>
        </w:rPr>
        <w:t xml:space="preserve"> should be mindful of cultural sensitivities, language barriers, and power dynamics when interacting with individuals from different backgrounds or marginalized groups</w:t>
      </w:r>
      <w:r w:rsidR="004A1939" w:rsidRPr="00C67759">
        <w:rPr>
          <w:b w:val="0"/>
          <w:bCs w:val="0"/>
          <w:sz w:val="23"/>
          <w:szCs w:val="23"/>
        </w:rPr>
        <w:t>.</w:t>
      </w:r>
      <w:r w:rsidR="00DC6787" w:rsidRPr="00C67759">
        <w:rPr>
          <w:b w:val="0"/>
          <w:bCs w:val="0"/>
          <w:sz w:val="23"/>
          <w:szCs w:val="23"/>
        </w:rPr>
        <w:t xml:space="preserve"> Social media can be a powerful tool to gain a voice for individuals from underrepresented backgrounds, but it should not be used to silence these voices. </w:t>
      </w:r>
      <w:r w:rsidR="004A1939" w:rsidRPr="00C67759">
        <w:rPr>
          <w:b w:val="0"/>
          <w:bCs w:val="0"/>
          <w:sz w:val="23"/>
          <w:szCs w:val="23"/>
        </w:rPr>
        <w:t>If at a conference, live</w:t>
      </w:r>
      <w:r w:rsidR="00880636" w:rsidRPr="00C67759">
        <w:rPr>
          <w:b w:val="0"/>
          <w:bCs w:val="0"/>
          <w:sz w:val="23"/>
          <w:szCs w:val="23"/>
        </w:rPr>
        <w:t xml:space="preserve"> pos</w:t>
      </w:r>
      <w:r w:rsidR="004A1939" w:rsidRPr="00C67759">
        <w:rPr>
          <w:b w:val="0"/>
          <w:bCs w:val="0"/>
          <w:sz w:val="23"/>
          <w:szCs w:val="23"/>
        </w:rPr>
        <w:t xml:space="preserve">ting should be carefully performed to ensure that no novel data is </w:t>
      </w:r>
      <w:proofErr w:type="gramStart"/>
      <w:r w:rsidR="004A1939" w:rsidRPr="00C67759">
        <w:rPr>
          <w:b w:val="0"/>
          <w:bCs w:val="0"/>
          <w:sz w:val="23"/>
          <w:szCs w:val="23"/>
        </w:rPr>
        <w:t>reported</w:t>
      </w:r>
      <w:proofErr w:type="gramEnd"/>
      <w:r w:rsidR="004A1939" w:rsidRPr="00C67759">
        <w:rPr>
          <w:b w:val="0"/>
          <w:bCs w:val="0"/>
          <w:sz w:val="23"/>
          <w:szCs w:val="23"/>
        </w:rPr>
        <w:t xml:space="preserve"> or data should not be unfairly criticized.</w:t>
      </w:r>
      <w:r w:rsidR="008B3659" w:rsidRPr="00C67759">
        <w:rPr>
          <w:b w:val="0"/>
          <w:bCs w:val="0"/>
          <w:sz w:val="23"/>
          <w:szCs w:val="23"/>
        </w:rPr>
        <w:t xml:space="preserve"> Low-credibility sources are heavily supported by social bots</w:t>
      </w:r>
      <w:r w:rsidR="00415613" w:rsidRPr="00C67759">
        <w:rPr>
          <w:b w:val="0"/>
          <w:bCs w:val="0"/>
          <w:sz w:val="23"/>
          <w:szCs w:val="23"/>
        </w:rPr>
        <w:t>,</w:t>
      </w:r>
      <w:r w:rsidR="00415613" w:rsidRPr="00C67759">
        <w:rPr>
          <w:rStyle w:val="FootnoteReference"/>
        </w:rPr>
        <w:footnoteReference w:id="2"/>
      </w:r>
      <w:r w:rsidR="008B3659" w:rsidRPr="00C67759">
        <w:rPr>
          <w:b w:val="0"/>
          <w:bCs w:val="0"/>
          <w:sz w:val="23"/>
          <w:szCs w:val="23"/>
        </w:rPr>
        <w:t xml:space="preserve"> so individuals should be thoughtful with their reposts and ensure they are not supporting low-credibility scientific posts. While stating methodological errors through </w:t>
      </w:r>
      <w:r w:rsidR="00880636" w:rsidRPr="00C67759">
        <w:rPr>
          <w:b w:val="0"/>
          <w:bCs w:val="0"/>
          <w:sz w:val="23"/>
          <w:szCs w:val="23"/>
        </w:rPr>
        <w:t xml:space="preserve">social media posts </w:t>
      </w:r>
      <w:r w:rsidR="008B3659" w:rsidRPr="00C67759">
        <w:rPr>
          <w:b w:val="0"/>
          <w:bCs w:val="0"/>
          <w:sz w:val="23"/>
          <w:szCs w:val="23"/>
        </w:rPr>
        <w:t xml:space="preserve">may be common, this should be done with caution to ensure one maintains integrity in pointing out errors in conclusions drawn and ensure they are not unnecessarily hostile. </w:t>
      </w:r>
      <w:r w:rsidR="00FB742A" w:rsidRPr="00C67759">
        <w:rPr>
          <w:b w:val="0"/>
          <w:bCs w:val="0"/>
          <w:sz w:val="23"/>
          <w:szCs w:val="23"/>
        </w:rPr>
        <w:t xml:space="preserve">If one wonders whether a social media post may be considered offensive or cause an </w:t>
      </w:r>
      <w:r w:rsidR="00FB742A" w:rsidRPr="00C67759">
        <w:rPr>
          <w:b w:val="0"/>
          <w:bCs w:val="0"/>
          <w:sz w:val="23"/>
          <w:szCs w:val="23"/>
        </w:rPr>
        <w:lastRenderedPageBreak/>
        <w:t xml:space="preserve">argument, often it may be better not </w:t>
      </w:r>
      <w:proofErr w:type="gramStart"/>
      <w:r w:rsidR="00FB742A" w:rsidRPr="00C67759">
        <w:rPr>
          <w:b w:val="0"/>
          <w:bCs w:val="0"/>
          <w:sz w:val="23"/>
          <w:szCs w:val="23"/>
        </w:rPr>
        <w:t>posted</w:t>
      </w:r>
      <w:proofErr w:type="gramEnd"/>
      <w:r w:rsidR="00FB742A" w:rsidRPr="00C67759">
        <w:rPr>
          <w:b w:val="0"/>
          <w:bCs w:val="0"/>
          <w:sz w:val="23"/>
          <w:szCs w:val="23"/>
        </w:rPr>
        <w:t xml:space="preserve"> or</w:t>
      </w:r>
      <w:r w:rsidR="00880636" w:rsidRPr="00C67759">
        <w:rPr>
          <w:b w:val="0"/>
          <w:bCs w:val="0"/>
          <w:sz w:val="23"/>
          <w:szCs w:val="23"/>
        </w:rPr>
        <w:t xml:space="preserve"> they</w:t>
      </w:r>
      <w:r w:rsidR="00FB742A" w:rsidRPr="00C67759">
        <w:rPr>
          <w:b w:val="0"/>
          <w:bCs w:val="0"/>
          <w:sz w:val="23"/>
          <w:szCs w:val="23"/>
        </w:rPr>
        <w:t xml:space="preserve"> should consu</w:t>
      </w:r>
      <w:r w:rsidR="00880636" w:rsidRPr="00C67759">
        <w:rPr>
          <w:b w:val="0"/>
          <w:bCs w:val="0"/>
          <w:sz w:val="23"/>
          <w:szCs w:val="23"/>
        </w:rPr>
        <w:t xml:space="preserve">lt with </w:t>
      </w:r>
      <w:r w:rsidR="00FB742A" w:rsidRPr="00C67759">
        <w:rPr>
          <w:b w:val="0"/>
          <w:bCs w:val="0"/>
          <w:sz w:val="23"/>
          <w:szCs w:val="23"/>
        </w:rPr>
        <w:t>senior faculty within the laboratory.</w:t>
      </w:r>
    </w:p>
    <w:p w14:paraId="2DA81D68" w14:textId="21763F07" w:rsidR="00F910E9" w:rsidRPr="00C67759" w:rsidRDefault="00F910E9" w:rsidP="00EC5E55">
      <w:pPr>
        <w:jc w:val="both"/>
        <w:rPr>
          <w:b w:val="0"/>
          <w:bCs w:val="0"/>
          <w:sz w:val="23"/>
          <w:szCs w:val="23"/>
        </w:rPr>
      </w:pPr>
      <w:r w:rsidRPr="00C67759">
        <w:rPr>
          <w:b w:val="0"/>
          <w:bCs w:val="0"/>
          <w:sz w:val="23"/>
          <w:szCs w:val="23"/>
          <w:u w:val="single"/>
        </w:rPr>
        <w:t>Effectiveness</w:t>
      </w:r>
      <w:r w:rsidRPr="00C67759">
        <w:rPr>
          <w:b w:val="0"/>
          <w:bCs w:val="0"/>
          <w:sz w:val="23"/>
          <w:szCs w:val="23"/>
        </w:rPr>
        <w:t xml:space="preserve">: </w:t>
      </w:r>
      <w:r w:rsidR="00FB742A" w:rsidRPr="00C67759">
        <w:rPr>
          <w:b w:val="0"/>
          <w:bCs w:val="0"/>
          <w:sz w:val="23"/>
          <w:szCs w:val="23"/>
        </w:rPr>
        <w:t>Through</w:t>
      </w:r>
      <w:r w:rsidRPr="00C67759">
        <w:rPr>
          <w:b w:val="0"/>
          <w:bCs w:val="0"/>
          <w:sz w:val="23"/>
          <w:szCs w:val="23"/>
        </w:rPr>
        <w:t xml:space="preserve"> the guides provided above, social media should be utilized thoughtfully to maximize the impact of all posts. For example, relevant hashtags should be included, and one should consider their audience: if they are mostly followed by experts within the field, such as on LinkedIn, a detailed post discussing the methods and avoiding oversimplification is important. If a general audience is the target, such as on TikTok, a high-concept summary of the findings as well as a relevance statement should be focused on. Associated funding should be stated and tagged, if possible. Co-first or co-senior authors should also be mentioned. As a common </w:t>
      </w:r>
      <w:r w:rsidR="00CD667C" w:rsidRPr="00C67759">
        <w:rPr>
          <w:b w:val="0"/>
          <w:bCs w:val="0"/>
          <w:sz w:val="23"/>
          <w:szCs w:val="23"/>
        </w:rPr>
        <w:t>courtesy</w:t>
      </w:r>
      <w:r w:rsidRPr="00C67759">
        <w:rPr>
          <w:b w:val="0"/>
          <w:bCs w:val="0"/>
          <w:sz w:val="23"/>
          <w:szCs w:val="23"/>
        </w:rPr>
        <w:t xml:space="preserve">, if one is a co-author on a paper, they should not post about it until co-first or co-senior authors have the chance to publicize it first, if they desire to do so. </w:t>
      </w:r>
      <w:r w:rsidR="00FB742A" w:rsidRPr="00C67759">
        <w:rPr>
          <w:b w:val="0"/>
          <w:bCs w:val="0"/>
          <w:sz w:val="23"/>
          <w:szCs w:val="23"/>
        </w:rPr>
        <w:t xml:space="preserve"> </w:t>
      </w:r>
      <w:r w:rsidRPr="00C67759">
        <w:rPr>
          <w:b w:val="0"/>
          <w:bCs w:val="0"/>
          <w:sz w:val="23"/>
          <w:szCs w:val="23"/>
        </w:rPr>
        <w:t xml:space="preserve">Assessing the impact and effectiveness of social media engagement in advancing scientific objectives requires the systematic evaluation of key performance metrics and indicators, so individuals should compare their social media strategies and </w:t>
      </w:r>
      <w:r w:rsidR="00FB742A" w:rsidRPr="00C67759">
        <w:rPr>
          <w:b w:val="0"/>
          <w:bCs w:val="0"/>
          <w:sz w:val="23"/>
          <w:szCs w:val="23"/>
        </w:rPr>
        <w:t xml:space="preserve">the </w:t>
      </w:r>
      <w:r w:rsidRPr="00C67759">
        <w:rPr>
          <w:b w:val="0"/>
          <w:bCs w:val="0"/>
          <w:sz w:val="23"/>
          <w:szCs w:val="23"/>
        </w:rPr>
        <w:t>performance of posts to understand how they can have the most effectiveness.</w:t>
      </w:r>
    </w:p>
    <w:p w14:paraId="5EF243FC" w14:textId="43F73E93" w:rsidR="00200B2A" w:rsidRPr="00C67759" w:rsidRDefault="00F910E9" w:rsidP="00EC5E55">
      <w:pPr>
        <w:jc w:val="both"/>
        <w:rPr>
          <w:b w:val="0"/>
          <w:bCs w:val="0"/>
          <w:sz w:val="23"/>
          <w:szCs w:val="23"/>
        </w:rPr>
      </w:pPr>
      <w:r w:rsidRPr="00C67759">
        <w:rPr>
          <w:b w:val="0"/>
          <w:bCs w:val="0"/>
          <w:sz w:val="23"/>
          <w:szCs w:val="23"/>
          <w:u w:val="single"/>
        </w:rPr>
        <w:t>Confidentiality</w:t>
      </w:r>
      <w:r w:rsidR="00200B2A" w:rsidRPr="00C67759">
        <w:rPr>
          <w:b w:val="0"/>
          <w:bCs w:val="0"/>
          <w:sz w:val="23"/>
          <w:szCs w:val="23"/>
        </w:rPr>
        <w:t xml:space="preserve">: Different journals have </w:t>
      </w:r>
      <w:r w:rsidR="00FB742A" w:rsidRPr="00C67759">
        <w:rPr>
          <w:b w:val="0"/>
          <w:bCs w:val="0"/>
          <w:sz w:val="23"/>
          <w:szCs w:val="23"/>
        </w:rPr>
        <w:t>different copyright policies</w:t>
      </w:r>
      <w:r w:rsidR="00200B2A" w:rsidRPr="00C67759">
        <w:rPr>
          <w:b w:val="0"/>
          <w:bCs w:val="0"/>
          <w:sz w:val="23"/>
          <w:szCs w:val="23"/>
        </w:rPr>
        <w:t xml:space="preserve">. Platforms like ResearchGate </w:t>
      </w:r>
      <w:r w:rsidR="00880636" w:rsidRPr="00C67759">
        <w:rPr>
          <w:b w:val="0"/>
          <w:bCs w:val="0"/>
          <w:sz w:val="23"/>
          <w:szCs w:val="23"/>
        </w:rPr>
        <w:t>can</w:t>
      </w:r>
      <w:r w:rsidR="00200B2A" w:rsidRPr="00C67759">
        <w:rPr>
          <w:b w:val="0"/>
          <w:bCs w:val="0"/>
          <w:sz w:val="23"/>
          <w:szCs w:val="23"/>
        </w:rPr>
        <w:t xml:space="preserve"> allow individuals to upload full-text articles. Yet, depending on the manuscript</w:t>
      </w:r>
      <w:r w:rsidRPr="00C67759">
        <w:rPr>
          <w:b w:val="0"/>
          <w:bCs w:val="0"/>
          <w:sz w:val="23"/>
          <w:szCs w:val="23"/>
        </w:rPr>
        <w:t xml:space="preserve">’s journal copyright standards, sharing a full-text version for download on ResearchGate or </w:t>
      </w:r>
      <w:r w:rsidR="00880636" w:rsidRPr="00C67759">
        <w:rPr>
          <w:b w:val="0"/>
          <w:bCs w:val="0"/>
          <w:sz w:val="23"/>
          <w:szCs w:val="23"/>
        </w:rPr>
        <w:t>X</w:t>
      </w:r>
      <w:r w:rsidRPr="00C67759">
        <w:rPr>
          <w:b w:val="0"/>
          <w:bCs w:val="0"/>
          <w:sz w:val="23"/>
          <w:szCs w:val="23"/>
        </w:rPr>
        <w:t xml:space="preserve"> may be impermissible. Similarly, if someone desires to make TikTok or </w:t>
      </w:r>
      <w:proofErr w:type="spellStart"/>
      <w:r w:rsidRPr="00C67759">
        <w:rPr>
          <w:b w:val="0"/>
          <w:bCs w:val="0"/>
          <w:sz w:val="23"/>
          <w:szCs w:val="23"/>
        </w:rPr>
        <w:t>Youtube</w:t>
      </w:r>
      <w:proofErr w:type="spellEnd"/>
      <w:r w:rsidRPr="00C67759">
        <w:rPr>
          <w:b w:val="0"/>
          <w:bCs w:val="0"/>
          <w:sz w:val="23"/>
          <w:szCs w:val="23"/>
        </w:rPr>
        <w:t xml:space="preserve"> videos in the laboratory, they must work with the PI and other laboratory leaders to ensure no confidential information is shown</w:t>
      </w:r>
      <w:r w:rsidR="00880636" w:rsidRPr="00C67759">
        <w:rPr>
          <w:b w:val="0"/>
          <w:bCs w:val="0"/>
          <w:sz w:val="23"/>
          <w:szCs w:val="23"/>
        </w:rPr>
        <w:t xml:space="preserve">, whether identifying information about the Hinton laboratory may be shown, </w:t>
      </w:r>
      <w:r w:rsidRPr="00C67759">
        <w:rPr>
          <w:b w:val="0"/>
          <w:bCs w:val="0"/>
          <w:sz w:val="23"/>
          <w:szCs w:val="23"/>
        </w:rPr>
        <w:t xml:space="preserve">and all people being recorded </w:t>
      </w:r>
      <w:r w:rsidR="00880636" w:rsidRPr="00C67759">
        <w:rPr>
          <w:b w:val="0"/>
          <w:bCs w:val="0"/>
          <w:sz w:val="23"/>
          <w:szCs w:val="23"/>
        </w:rPr>
        <w:t xml:space="preserve">have consented /are </w:t>
      </w:r>
      <w:r w:rsidR="00CD667C" w:rsidRPr="00C67759">
        <w:rPr>
          <w:b w:val="0"/>
          <w:bCs w:val="0"/>
          <w:sz w:val="23"/>
          <w:szCs w:val="23"/>
        </w:rPr>
        <w:t>permitted</w:t>
      </w:r>
      <w:r w:rsidRPr="00C67759">
        <w:rPr>
          <w:b w:val="0"/>
          <w:bCs w:val="0"/>
          <w:sz w:val="23"/>
          <w:szCs w:val="23"/>
        </w:rPr>
        <w:t xml:space="preserve"> to be posted online.</w:t>
      </w:r>
      <w:r w:rsidR="00CD667C" w:rsidRPr="00C67759">
        <w:rPr>
          <w:b w:val="0"/>
          <w:bCs w:val="0"/>
          <w:sz w:val="23"/>
          <w:szCs w:val="23"/>
        </w:rPr>
        <w:t xml:space="preserve"> Thus, before posting any full-text article online, or photos/videos of other laboratory members</w:t>
      </w:r>
      <w:r w:rsidR="00174FC3">
        <w:rPr>
          <w:b w:val="0"/>
          <w:bCs w:val="0"/>
          <w:sz w:val="23"/>
          <w:szCs w:val="23"/>
        </w:rPr>
        <w:t xml:space="preserve"> and of the Hinton laboratory</w:t>
      </w:r>
      <w:r w:rsidR="00CD667C" w:rsidRPr="00C67759">
        <w:rPr>
          <w:b w:val="0"/>
          <w:bCs w:val="0"/>
          <w:sz w:val="23"/>
          <w:szCs w:val="23"/>
        </w:rPr>
        <w:t xml:space="preserve">, work with senior faculty to ensure that all privacy and confidentiality permissions are obtained. </w:t>
      </w:r>
    </w:p>
    <w:p w14:paraId="52E4C559" w14:textId="5A1C9D96" w:rsidR="00F910E9" w:rsidRPr="00C67759" w:rsidRDefault="008A0D13" w:rsidP="00EC5E55">
      <w:pPr>
        <w:jc w:val="both"/>
        <w:rPr>
          <w:b w:val="0"/>
          <w:bCs w:val="0"/>
          <w:sz w:val="23"/>
          <w:szCs w:val="23"/>
        </w:rPr>
      </w:pPr>
      <w:r w:rsidRPr="00C67759">
        <w:rPr>
          <w:b w:val="0"/>
          <w:bCs w:val="0"/>
          <w:sz w:val="23"/>
          <w:szCs w:val="23"/>
          <w:u w:val="single"/>
        </w:rPr>
        <w:t>Safety</w:t>
      </w:r>
      <w:r w:rsidR="00F910E9" w:rsidRPr="00C67759">
        <w:rPr>
          <w:b w:val="0"/>
          <w:bCs w:val="0"/>
          <w:sz w:val="23"/>
          <w:szCs w:val="23"/>
        </w:rPr>
        <w:t>:</w:t>
      </w:r>
      <w:r w:rsidRPr="00C67759">
        <w:rPr>
          <w:sz w:val="23"/>
          <w:szCs w:val="23"/>
        </w:rPr>
        <w:t xml:space="preserve"> </w:t>
      </w:r>
      <w:r w:rsidRPr="00C67759">
        <w:rPr>
          <w:b w:val="0"/>
          <w:bCs w:val="0"/>
          <w:sz w:val="23"/>
          <w:szCs w:val="23"/>
        </w:rPr>
        <w:t xml:space="preserve">Social media platforms are susceptible to cybersecurity threats such as data breaches, phishing attacks, and account hijacking, which can compromise the confidentiality, integrity, and availability of sensitive information. Thus, </w:t>
      </w:r>
      <w:r w:rsidR="004C2E10" w:rsidRPr="00C67759">
        <w:rPr>
          <w:b w:val="0"/>
          <w:bCs w:val="0"/>
          <w:sz w:val="23"/>
          <w:szCs w:val="23"/>
        </w:rPr>
        <w:t>no</w:t>
      </w:r>
      <w:r w:rsidRPr="00C67759">
        <w:rPr>
          <w:b w:val="0"/>
          <w:bCs w:val="0"/>
          <w:sz w:val="23"/>
          <w:szCs w:val="23"/>
        </w:rPr>
        <w:t xml:space="preserve"> compromising information should be stored on social media</w:t>
      </w:r>
      <w:r w:rsidR="004C2E10" w:rsidRPr="00C67759">
        <w:rPr>
          <w:b w:val="0"/>
          <w:bCs w:val="0"/>
          <w:sz w:val="23"/>
          <w:szCs w:val="23"/>
        </w:rPr>
        <w:t xml:space="preserve">. Beyond this, STEMM discussions on social media may be vulnerable to online harassment, trolling, or targeted attacks based on factors such as gender, race, or academic affiliation, especially articles focused on inclusion. Thus, individuals in the Hinton laboratory should ensure their social media does not include any personal information such as home address that can be targeted. If brigaded by bots or other mechanisms of non-constructive harassment, blocking aggressors and/or temporarily disabling social media accounts is encouraged. </w:t>
      </w:r>
    </w:p>
    <w:p w14:paraId="09CA93BF" w14:textId="77777777" w:rsidR="00200B2A" w:rsidRPr="00C67759" w:rsidRDefault="00200B2A" w:rsidP="00F910E9">
      <w:pPr>
        <w:jc w:val="both"/>
        <w:rPr>
          <w:b w:val="0"/>
          <w:bCs w:val="0"/>
          <w:sz w:val="23"/>
          <w:szCs w:val="23"/>
        </w:rPr>
      </w:pPr>
    </w:p>
    <w:p w14:paraId="4EA934BC" w14:textId="18068558" w:rsidR="00200B2A" w:rsidRPr="00C67759" w:rsidRDefault="00200B2A" w:rsidP="00F910E9">
      <w:pPr>
        <w:jc w:val="both"/>
        <w:rPr>
          <w:b w:val="0"/>
          <w:bCs w:val="0"/>
          <w:sz w:val="23"/>
          <w:szCs w:val="23"/>
        </w:rPr>
      </w:pPr>
      <w:r w:rsidRPr="00C67759">
        <w:rPr>
          <w:b w:val="0"/>
          <w:bCs w:val="0"/>
          <w:sz w:val="23"/>
          <w:szCs w:val="23"/>
        </w:rPr>
        <w:br/>
      </w:r>
    </w:p>
    <w:sectPr w:rsidR="00200B2A" w:rsidRPr="00C6775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5975" w14:textId="77777777" w:rsidR="004A6173" w:rsidRDefault="004A6173" w:rsidP="00200B2A">
      <w:pPr>
        <w:spacing w:after="0"/>
      </w:pPr>
      <w:r>
        <w:separator/>
      </w:r>
    </w:p>
  </w:endnote>
  <w:endnote w:type="continuationSeparator" w:id="0">
    <w:p w14:paraId="2ED5724C" w14:textId="77777777" w:rsidR="004A6173" w:rsidRDefault="004A6173" w:rsidP="0020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A8A8" w14:textId="77777777" w:rsidR="004A6173" w:rsidRDefault="004A6173" w:rsidP="00200B2A">
      <w:pPr>
        <w:spacing w:after="0"/>
      </w:pPr>
      <w:r>
        <w:separator/>
      </w:r>
    </w:p>
  </w:footnote>
  <w:footnote w:type="continuationSeparator" w:id="0">
    <w:p w14:paraId="2C06E9F7" w14:textId="77777777" w:rsidR="004A6173" w:rsidRDefault="004A6173" w:rsidP="00200B2A">
      <w:pPr>
        <w:spacing w:after="0"/>
      </w:pPr>
      <w:r>
        <w:continuationSeparator/>
      </w:r>
    </w:p>
  </w:footnote>
  <w:footnote w:id="1">
    <w:p w14:paraId="435C5AF0" w14:textId="4B331106" w:rsidR="00CB37EB" w:rsidRDefault="00CB37EB">
      <w:pPr>
        <w:pStyle w:val="FootnoteText"/>
      </w:pPr>
      <w:r w:rsidRPr="0064079A">
        <w:rPr>
          <w:rStyle w:val="FootnoteReference"/>
        </w:rPr>
        <w:footnoteRef/>
      </w:r>
      <w:r>
        <w:t xml:space="preserve"> </w:t>
      </w:r>
      <w:r w:rsidRPr="00C67759">
        <w:rPr>
          <w:b w:val="0"/>
          <w:bCs w:val="0"/>
        </w:rPr>
        <w:t xml:space="preserve">Termini, C. M., Hinton, A. O., Jr, Garza-López, E., </w:t>
      </w:r>
      <w:proofErr w:type="spellStart"/>
      <w:r w:rsidRPr="00C67759">
        <w:rPr>
          <w:b w:val="0"/>
          <w:bCs w:val="0"/>
        </w:rPr>
        <w:t>Koomoa</w:t>
      </w:r>
      <w:proofErr w:type="spellEnd"/>
      <w:r w:rsidRPr="00C67759">
        <w:rPr>
          <w:b w:val="0"/>
          <w:bCs w:val="0"/>
        </w:rPr>
        <w:t>, D. L., Davis, J. S., &amp; Martínez-Montemayor, M. M. (2021). Building Diverse Mentoring Networks that Transcend Boundaries in Cancer Research. Trends in cancer, 7(5), 385–388. https://doi.org/10.1016/j.trecan.2021.01.001.</w:t>
      </w:r>
    </w:p>
  </w:footnote>
  <w:footnote w:id="2">
    <w:p w14:paraId="50F9E591" w14:textId="6817A024" w:rsidR="00415613" w:rsidRDefault="00415613">
      <w:pPr>
        <w:pStyle w:val="FootnoteText"/>
      </w:pPr>
      <w:r w:rsidRPr="0064079A">
        <w:rPr>
          <w:rStyle w:val="FootnoteReference"/>
        </w:rPr>
        <w:footnoteRef/>
      </w:r>
      <w:r>
        <w:t xml:space="preserve"> </w:t>
      </w:r>
      <w:r w:rsidRPr="00C67759">
        <w:rPr>
          <w:b w:val="0"/>
          <w:bCs w:val="0"/>
        </w:rPr>
        <w:t xml:space="preserve">Shao, C., </w:t>
      </w:r>
      <w:proofErr w:type="spellStart"/>
      <w:r w:rsidRPr="00C67759">
        <w:rPr>
          <w:b w:val="0"/>
          <w:bCs w:val="0"/>
        </w:rPr>
        <w:t>Ciampaglia</w:t>
      </w:r>
      <w:proofErr w:type="spellEnd"/>
      <w:r w:rsidRPr="00C67759">
        <w:rPr>
          <w:b w:val="0"/>
          <w:bCs w:val="0"/>
        </w:rPr>
        <w:t xml:space="preserve">, G. L., </w:t>
      </w:r>
      <w:proofErr w:type="spellStart"/>
      <w:r w:rsidRPr="00C67759">
        <w:rPr>
          <w:b w:val="0"/>
          <w:bCs w:val="0"/>
        </w:rPr>
        <w:t>Varol</w:t>
      </w:r>
      <w:proofErr w:type="spellEnd"/>
      <w:r w:rsidRPr="00C67759">
        <w:rPr>
          <w:b w:val="0"/>
          <w:bCs w:val="0"/>
        </w:rPr>
        <w:t xml:space="preserve">, O., Yang, K. C., </w:t>
      </w:r>
      <w:proofErr w:type="spellStart"/>
      <w:r w:rsidRPr="00C67759">
        <w:rPr>
          <w:b w:val="0"/>
          <w:bCs w:val="0"/>
        </w:rPr>
        <w:t>Flammini</w:t>
      </w:r>
      <w:proofErr w:type="spellEnd"/>
      <w:r w:rsidRPr="00C67759">
        <w:rPr>
          <w:b w:val="0"/>
          <w:bCs w:val="0"/>
        </w:rPr>
        <w:t xml:space="preserve">, A., &amp; </w:t>
      </w:r>
      <w:proofErr w:type="spellStart"/>
      <w:r w:rsidRPr="00C67759">
        <w:rPr>
          <w:b w:val="0"/>
          <w:bCs w:val="0"/>
        </w:rPr>
        <w:t>Menczer</w:t>
      </w:r>
      <w:proofErr w:type="spellEnd"/>
      <w:r w:rsidRPr="00C67759">
        <w:rPr>
          <w:b w:val="0"/>
          <w:bCs w:val="0"/>
        </w:rPr>
        <w:t xml:space="preserve">, F. (2018). The spread of low-credibility content by social bots. Nature communications, 9(1), 4787. </w:t>
      </w:r>
      <w:hyperlink r:id="rId1" w:history="1">
        <w:r w:rsidRPr="00C67759">
          <w:rPr>
            <w:rStyle w:val="Hyperlink"/>
            <w:b w:val="0"/>
            <w:bCs w:val="0"/>
          </w:rPr>
          <w:t>https://doi.org/10.1038/s41467-018-06930-7</w:t>
        </w:r>
      </w:hyperlink>
      <w:r w:rsidRPr="00C67759">
        <w:rPr>
          <w:b w:val="0"/>
          <w:bCs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5C2B" w14:textId="383E3A5B" w:rsidR="00200B2A" w:rsidRDefault="006D7710">
    <w:pPr>
      <w:pStyle w:val="Header"/>
    </w:pPr>
    <w:r>
      <w:rPr>
        <w:b w:val="0"/>
        <w:bCs w:val="0"/>
        <w:noProof/>
      </w:rPr>
      <w:drawing>
        <wp:anchor distT="0" distB="0" distL="114300" distR="114300" simplePos="0" relativeHeight="251659264" behindDoc="0" locked="0" layoutInCell="1" allowOverlap="1" wp14:anchorId="4651769F" wp14:editId="098DE724">
          <wp:simplePos x="0" y="0"/>
          <wp:positionH relativeFrom="column">
            <wp:posOffset>5878195</wp:posOffset>
          </wp:positionH>
          <wp:positionV relativeFrom="paragraph">
            <wp:posOffset>-440690</wp:posOffset>
          </wp:positionV>
          <wp:extent cx="848995" cy="848995"/>
          <wp:effectExtent l="0" t="0" r="1905" b="1905"/>
          <wp:wrapSquare wrapText="bothSides"/>
          <wp:docPr id="549371789" name="Picture 1" descr="A cartoon mouse holding a blue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71789" name="Picture 1" descr="A cartoon mouse holding a blue liqui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page">
            <wp14:pctWidth>0</wp14:pctWidth>
          </wp14:sizeRelH>
          <wp14:sizeRelV relativeFrom="page">
            <wp14:pctHeight>0</wp14:pctHeight>
          </wp14:sizeRelV>
        </wp:anchor>
      </w:drawing>
    </w:r>
    <w:r w:rsidR="00200B2A" w:rsidRPr="00B6639A">
      <w:rPr>
        <w:b w:val="0"/>
        <w:bCs w:val="0"/>
        <w:noProof/>
      </w:rPr>
      <w:drawing>
        <wp:anchor distT="0" distB="0" distL="114300" distR="114300" simplePos="0" relativeHeight="251658240" behindDoc="0" locked="0" layoutInCell="1" allowOverlap="1" wp14:anchorId="7AB91A3F" wp14:editId="63508922">
          <wp:simplePos x="0" y="0"/>
          <wp:positionH relativeFrom="column">
            <wp:posOffset>-581891</wp:posOffset>
          </wp:positionH>
          <wp:positionV relativeFrom="paragraph">
            <wp:posOffset>-235527</wp:posOffset>
          </wp:positionV>
          <wp:extent cx="3172460" cy="429260"/>
          <wp:effectExtent l="0" t="0" r="2540" b="2540"/>
          <wp:wrapSquare wrapText="bothSides"/>
          <wp:docPr id="1" name="Picture 1" descr="page1image2741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4197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24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B2A" w:rsidRPr="00B6639A">
      <w:rPr>
        <w:b w:val="0"/>
        <w:bCs w:val="0"/>
      </w:rPr>
      <w:fldChar w:fldCharType="begin"/>
    </w:r>
    <w:r w:rsidR="00200B2A" w:rsidRPr="00B6639A">
      <w:instrText xml:space="preserve"> INCLUDEPICTURE "/var/folders/90/dsm0pq2n34g2_cn487ybdj140000gn/T/com.microsoft.Word/WebArchiveCopyPasteTempFiles/page1image27419792" \* MERGEFORMATINET </w:instrText>
    </w:r>
    <w:r w:rsidR="00000000">
      <w:rPr>
        <w:b w:val="0"/>
        <w:bCs w:val="0"/>
      </w:rPr>
      <w:fldChar w:fldCharType="separate"/>
    </w:r>
    <w:r w:rsidR="00200B2A" w:rsidRPr="00B6639A">
      <w:rPr>
        <w:b w:val="0"/>
        <w:bCs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5E8"/>
    <w:multiLevelType w:val="hybridMultilevel"/>
    <w:tmpl w:val="3DFA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F503D"/>
    <w:multiLevelType w:val="hybridMultilevel"/>
    <w:tmpl w:val="2ABA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520351">
    <w:abstractNumId w:val="1"/>
  </w:num>
  <w:num w:numId="2" w16cid:durableId="208590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E0"/>
    <w:rsid w:val="00017DAE"/>
    <w:rsid w:val="000D1A06"/>
    <w:rsid w:val="0011025D"/>
    <w:rsid w:val="00141255"/>
    <w:rsid w:val="0014256C"/>
    <w:rsid w:val="001651C7"/>
    <w:rsid w:val="00173637"/>
    <w:rsid w:val="00174FC3"/>
    <w:rsid w:val="001751E0"/>
    <w:rsid w:val="001D2903"/>
    <w:rsid w:val="001E5F87"/>
    <w:rsid w:val="001F70D7"/>
    <w:rsid w:val="00200B2A"/>
    <w:rsid w:val="0024527D"/>
    <w:rsid w:val="002575C8"/>
    <w:rsid w:val="00263A09"/>
    <w:rsid w:val="002C7F42"/>
    <w:rsid w:val="002E2A59"/>
    <w:rsid w:val="0032181D"/>
    <w:rsid w:val="00386EAA"/>
    <w:rsid w:val="003B23DC"/>
    <w:rsid w:val="00415613"/>
    <w:rsid w:val="00485770"/>
    <w:rsid w:val="004A1939"/>
    <w:rsid w:val="004A6173"/>
    <w:rsid w:val="004C2E10"/>
    <w:rsid w:val="0054345B"/>
    <w:rsid w:val="00550432"/>
    <w:rsid w:val="00555123"/>
    <w:rsid w:val="00566DEF"/>
    <w:rsid w:val="005754B3"/>
    <w:rsid w:val="005A3700"/>
    <w:rsid w:val="005F0894"/>
    <w:rsid w:val="005F1E52"/>
    <w:rsid w:val="005F4263"/>
    <w:rsid w:val="00606808"/>
    <w:rsid w:val="006210F6"/>
    <w:rsid w:val="0064079A"/>
    <w:rsid w:val="00664461"/>
    <w:rsid w:val="006A5696"/>
    <w:rsid w:val="006D7710"/>
    <w:rsid w:val="00704C4F"/>
    <w:rsid w:val="007333FF"/>
    <w:rsid w:val="007777B8"/>
    <w:rsid w:val="0079697C"/>
    <w:rsid w:val="007A57F4"/>
    <w:rsid w:val="00847004"/>
    <w:rsid w:val="00880636"/>
    <w:rsid w:val="008A0161"/>
    <w:rsid w:val="008A0D13"/>
    <w:rsid w:val="008B3659"/>
    <w:rsid w:val="008C014B"/>
    <w:rsid w:val="00917ACC"/>
    <w:rsid w:val="00951139"/>
    <w:rsid w:val="00960B29"/>
    <w:rsid w:val="009869B6"/>
    <w:rsid w:val="009914B7"/>
    <w:rsid w:val="009A6473"/>
    <w:rsid w:val="009E13FD"/>
    <w:rsid w:val="00A64AF9"/>
    <w:rsid w:val="00AB14F2"/>
    <w:rsid w:val="00AC07FB"/>
    <w:rsid w:val="00AC493E"/>
    <w:rsid w:val="00B30662"/>
    <w:rsid w:val="00B411AD"/>
    <w:rsid w:val="00B42E7F"/>
    <w:rsid w:val="00B5685B"/>
    <w:rsid w:val="00B865C9"/>
    <w:rsid w:val="00B963EF"/>
    <w:rsid w:val="00BA0B1D"/>
    <w:rsid w:val="00BA0EE3"/>
    <w:rsid w:val="00BC2D56"/>
    <w:rsid w:val="00C429AF"/>
    <w:rsid w:val="00C46ED2"/>
    <w:rsid w:val="00C67759"/>
    <w:rsid w:val="00CA31D3"/>
    <w:rsid w:val="00CA398B"/>
    <w:rsid w:val="00CB37EB"/>
    <w:rsid w:val="00CB5BEC"/>
    <w:rsid w:val="00CC3E14"/>
    <w:rsid w:val="00CD667C"/>
    <w:rsid w:val="00CF6133"/>
    <w:rsid w:val="00D13529"/>
    <w:rsid w:val="00D420E8"/>
    <w:rsid w:val="00D45719"/>
    <w:rsid w:val="00D53D32"/>
    <w:rsid w:val="00D95B3E"/>
    <w:rsid w:val="00DC6787"/>
    <w:rsid w:val="00DC69A8"/>
    <w:rsid w:val="00DD2554"/>
    <w:rsid w:val="00DE1403"/>
    <w:rsid w:val="00DE1C8A"/>
    <w:rsid w:val="00E051FB"/>
    <w:rsid w:val="00E07F4C"/>
    <w:rsid w:val="00E21707"/>
    <w:rsid w:val="00E231BB"/>
    <w:rsid w:val="00E3032F"/>
    <w:rsid w:val="00E81B8C"/>
    <w:rsid w:val="00EA7AD7"/>
    <w:rsid w:val="00EC5E55"/>
    <w:rsid w:val="00F44172"/>
    <w:rsid w:val="00F67068"/>
    <w:rsid w:val="00F910E9"/>
    <w:rsid w:val="00F97996"/>
    <w:rsid w:val="00FB23B8"/>
    <w:rsid w:val="00FB742A"/>
    <w:rsid w:val="00FE6FD9"/>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70C6F"/>
  <w15:chartTrackingRefBased/>
  <w15:docId w15:val="{D1E3A48D-B18F-884B-A3F6-70E0FA81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FF"/>
    <w:pPr>
      <w:spacing w:after="200"/>
    </w:pPr>
    <w:rPr>
      <w:rFonts w:ascii="Arial" w:eastAsiaTheme="min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FF"/>
    <w:pPr>
      <w:ind w:left="720"/>
      <w:contextualSpacing/>
    </w:pPr>
  </w:style>
  <w:style w:type="paragraph" w:styleId="Header">
    <w:name w:val="header"/>
    <w:basedOn w:val="Normal"/>
    <w:link w:val="HeaderChar"/>
    <w:uiPriority w:val="99"/>
    <w:unhideWhenUsed/>
    <w:rsid w:val="00200B2A"/>
    <w:pPr>
      <w:tabs>
        <w:tab w:val="center" w:pos="4680"/>
        <w:tab w:val="right" w:pos="9360"/>
      </w:tabs>
      <w:spacing w:after="0"/>
    </w:pPr>
  </w:style>
  <w:style w:type="character" w:customStyle="1" w:styleId="HeaderChar">
    <w:name w:val="Header Char"/>
    <w:basedOn w:val="DefaultParagraphFont"/>
    <w:link w:val="Header"/>
    <w:uiPriority w:val="99"/>
    <w:rsid w:val="00200B2A"/>
    <w:rPr>
      <w:rFonts w:ascii="Arial" w:eastAsiaTheme="minorEastAsia" w:hAnsi="Arial" w:cs="Arial"/>
      <w:b/>
      <w:bCs/>
      <w:color w:val="000000" w:themeColor="text1"/>
    </w:rPr>
  </w:style>
  <w:style w:type="paragraph" w:styleId="Footer">
    <w:name w:val="footer"/>
    <w:basedOn w:val="Normal"/>
    <w:link w:val="FooterChar"/>
    <w:uiPriority w:val="99"/>
    <w:unhideWhenUsed/>
    <w:rsid w:val="00200B2A"/>
    <w:pPr>
      <w:tabs>
        <w:tab w:val="center" w:pos="4680"/>
        <w:tab w:val="right" w:pos="9360"/>
      </w:tabs>
      <w:spacing w:after="0"/>
    </w:pPr>
  </w:style>
  <w:style w:type="character" w:customStyle="1" w:styleId="FooterChar">
    <w:name w:val="Footer Char"/>
    <w:basedOn w:val="DefaultParagraphFont"/>
    <w:link w:val="Footer"/>
    <w:uiPriority w:val="99"/>
    <w:rsid w:val="00200B2A"/>
    <w:rPr>
      <w:rFonts w:ascii="Arial" w:eastAsiaTheme="minorEastAsia" w:hAnsi="Arial" w:cs="Arial"/>
      <w:b/>
      <w:bCs/>
      <w:color w:val="000000" w:themeColor="text1"/>
    </w:rPr>
  </w:style>
  <w:style w:type="character" w:styleId="Hyperlink">
    <w:name w:val="Hyperlink"/>
    <w:basedOn w:val="DefaultParagraphFont"/>
    <w:uiPriority w:val="99"/>
    <w:unhideWhenUsed/>
    <w:rsid w:val="00200B2A"/>
    <w:rPr>
      <w:color w:val="0563C1" w:themeColor="hyperlink"/>
      <w:u w:val="single"/>
    </w:rPr>
  </w:style>
  <w:style w:type="character" w:styleId="UnresolvedMention">
    <w:name w:val="Unresolved Mention"/>
    <w:basedOn w:val="DefaultParagraphFont"/>
    <w:uiPriority w:val="99"/>
    <w:semiHidden/>
    <w:unhideWhenUsed/>
    <w:rsid w:val="00200B2A"/>
    <w:rPr>
      <w:color w:val="605E5C"/>
      <w:shd w:val="clear" w:color="auto" w:fill="E1DFDD"/>
    </w:rPr>
  </w:style>
  <w:style w:type="character" w:customStyle="1" w:styleId="apple-converted-space">
    <w:name w:val="apple-converted-space"/>
    <w:basedOn w:val="DefaultParagraphFont"/>
    <w:rsid w:val="008B3659"/>
  </w:style>
  <w:style w:type="paragraph" w:styleId="Revision">
    <w:name w:val="Revision"/>
    <w:hidden/>
    <w:uiPriority w:val="99"/>
    <w:semiHidden/>
    <w:rsid w:val="00AC493E"/>
    <w:rPr>
      <w:rFonts w:ascii="Arial" w:eastAsiaTheme="minorEastAsia" w:hAnsi="Arial" w:cs="Arial"/>
      <w:b/>
      <w:bCs/>
      <w:color w:val="000000" w:themeColor="text1"/>
    </w:rPr>
  </w:style>
  <w:style w:type="character" w:styleId="CommentReference">
    <w:name w:val="annotation reference"/>
    <w:basedOn w:val="DefaultParagraphFont"/>
    <w:uiPriority w:val="99"/>
    <w:semiHidden/>
    <w:unhideWhenUsed/>
    <w:rsid w:val="0024527D"/>
    <w:rPr>
      <w:sz w:val="16"/>
      <w:szCs w:val="16"/>
    </w:rPr>
  </w:style>
  <w:style w:type="paragraph" w:styleId="CommentText">
    <w:name w:val="annotation text"/>
    <w:basedOn w:val="Normal"/>
    <w:link w:val="CommentTextChar"/>
    <w:uiPriority w:val="99"/>
    <w:unhideWhenUsed/>
    <w:rsid w:val="0024527D"/>
    <w:rPr>
      <w:sz w:val="20"/>
      <w:szCs w:val="20"/>
    </w:rPr>
  </w:style>
  <w:style w:type="character" w:customStyle="1" w:styleId="CommentTextChar">
    <w:name w:val="Comment Text Char"/>
    <w:basedOn w:val="DefaultParagraphFont"/>
    <w:link w:val="CommentText"/>
    <w:uiPriority w:val="99"/>
    <w:rsid w:val="0024527D"/>
    <w:rPr>
      <w:rFonts w:ascii="Arial" w:eastAsiaTheme="minorEastAsia" w:hAnsi="Arial" w:cs="Arial"/>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4527D"/>
  </w:style>
  <w:style w:type="character" w:customStyle="1" w:styleId="CommentSubjectChar">
    <w:name w:val="Comment Subject Char"/>
    <w:basedOn w:val="CommentTextChar"/>
    <w:link w:val="CommentSubject"/>
    <w:uiPriority w:val="99"/>
    <w:semiHidden/>
    <w:rsid w:val="0024527D"/>
    <w:rPr>
      <w:rFonts w:ascii="Arial" w:eastAsiaTheme="minorEastAsia" w:hAnsi="Arial" w:cs="Arial"/>
      <w:b/>
      <w:bCs/>
      <w:color w:val="000000" w:themeColor="text1"/>
      <w:sz w:val="20"/>
      <w:szCs w:val="20"/>
    </w:rPr>
  </w:style>
  <w:style w:type="paragraph" w:styleId="FootnoteText">
    <w:name w:val="footnote text"/>
    <w:basedOn w:val="Normal"/>
    <w:link w:val="FootnoteTextChar"/>
    <w:uiPriority w:val="99"/>
    <w:semiHidden/>
    <w:unhideWhenUsed/>
    <w:rsid w:val="00CB37EB"/>
    <w:pPr>
      <w:spacing w:after="0"/>
    </w:pPr>
    <w:rPr>
      <w:sz w:val="20"/>
      <w:szCs w:val="20"/>
    </w:rPr>
  </w:style>
  <w:style w:type="character" w:customStyle="1" w:styleId="FootnoteTextChar">
    <w:name w:val="Footnote Text Char"/>
    <w:basedOn w:val="DefaultParagraphFont"/>
    <w:link w:val="FootnoteText"/>
    <w:uiPriority w:val="99"/>
    <w:semiHidden/>
    <w:rsid w:val="00CB37EB"/>
    <w:rPr>
      <w:rFonts w:ascii="Arial" w:eastAsiaTheme="minorEastAsia" w:hAnsi="Arial" w:cs="Arial"/>
      <w:b/>
      <w:bCs/>
      <w:color w:val="000000" w:themeColor="text1"/>
      <w:sz w:val="20"/>
      <w:szCs w:val="20"/>
    </w:rPr>
  </w:style>
  <w:style w:type="character" w:styleId="FootnoteReference">
    <w:name w:val="footnote reference"/>
    <w:basedOn w:val="DefaultParagraphFont"/>
    <w:uiPriority w:val="99"/>
    <w:semiHidden/>
    <w:unhideWhenUsed/>
    <w:rsid w:val="00CB37EB"/>
    <w:rPr>
      <w:vertAlign w:val="superscript"/>
    </w:rPr>
  </w:style>
  <w:style w:type="character" w:styleId="EndnoteReference">
    <w:name w:val="endnote reference"/>
    <w:basedOn w:val="DefaultParagraphFont"/>
    <w:uiPriority w:val="99"/>
    <w:semiHidden/>
    <w:unhideWhenUsed/>
    <w:rsid w:val="0064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1443">
      <w:bodyDiv w:val="1"/>
      <w:marLeft w:val="0"/>
      <w:marRight w:val="0"/>
      <w:marTop w:val="0"/>
      <w:marBottom w:val="0"/>
      <w:divBdr>
        <w:top w:val="none" w:sz="0" w:space="0" w:color="auto"/>
        <w:left w:val="none" w:sz="0" w:space="0" w:color="auto"/>
        <w:bottom w:val="none" w:sz="0" w:space="0" w:color="auto"/>
        <w:right w:val="none" w:sz="0" w:space="0" w:color="auto"/>
      </w:divBdr>
      <w:divsChild>
        <w:div w:id="270406476">
          <w:marLeft w:val="0"/>
          <w:marRight w:val="0"/>
          <w:marTop w:val="0"/>
          <w:marBottom w:val="0"/>
          <w:divBdr>
            <w:top w:val="single" w:sz="6" w:space="0" w:color="5B616B"/>
            <w:left w:val="single" w:sz="6" w:space="0" w:color="5B616B"/>
            <w:bottom w:val="single" w:sz="6" w:space="0" w:color="5B616B"/>
            <w:right w:val="single" w:sz="6" w:space="0" w:color="5B616B"/>
          </w:divBdr>
        </w:div>
        <w:div w:id="153449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ips.2023.10.004" TargetMode="External"/><Relationship Id="rId13" Type="http://schemas.openxmlformats.org/officeDocument/2006/relationships/hyperlink" Target="https://doi.org/10.1123/jpah.2023-05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28/msphere.00121-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371/journal.pone.02676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302-015-0062-5" TargetMode="External"/><Relationship Id="rId5" Type="http://schemas.openxmlformats.org/officeDocument/2006/relationships/webSettings" Target="webSettings.xml"/><Relationship Id="rId15" Type="http://schemas.openxmlformats.org/officeDocument/2006/relationships/hyperlink" Target="https://doi.org/10.1242/jeb.245780" TargetMode="External"/><Relationship Id="rId10" Type="http://schemas.openxmlformats.org/officeDocument/2006/relationships/hyperlink" Target="https://doi.org/10.1016/j.afjem.2020.04.0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21/acscentsci.9b01273" TargetMode="External"/><Relationship Id="rId14" Type="http://schemas.openxmlformats.org/officeDocument/2006/relationships/hyperlink" Target="https://doi.org/10.3346/jkms.2022.37.e2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467-018-06930-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3EF2-BCBE-4708-BFEF-C55D5CBE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1543</Words>
  <Characters>8765</Characters>
  <Application>Microsoft Office Word</Application>
  <DocSecurity>0</DocSecurity>
  <Lines>106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Neikirk</dc:creator>
  <cp:keywords/>
  <dc:description/>
  <cp:lastModifiedBy>Kit Neikirk</cp:lastModifiedBy>
  <cp:revision>2</cp:revision>
  <dcterms:created xsi:type="dcterms:W3CDTF">2024-05-31T16:09:00Z</dcterms:created>
  <dcterms:modified xsi:type="dcterms:W3CDTF">2024-05-31T16:09:00Z</dcterms:modified>
</cp:coreProperties>
</file>